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542899" w14:textId="4ADA6CCA" w:rsidR="000C161A" w:rsidRPr="000C161A" w:rsidRDefault="000C161A" w:rsidP="000C161A">
      <w:pPr>
        <w:spacing w:line="340" w:lineRule="exact"/>
        <w:rPr>
          <w:rFonts w:ascii="游ゴシック" w:eastAsia="游ゴシック" w:hAnsi="游ゴシック"/>
          <w:b/>
          <w:color w:val="0095D5" w:themeColor="accent1"/>
          <w:sz w:val="28"/>
          <w:szCs w:val="28"/>
        </w:rPr>
      </w:pPr>
      <w:r w:rsidRPr="000C161A">
        <w:rPr>
          <w:rFonts w:ascii="游ゴシック" w:eastAsia="游ゴシック" w:hAnsi="游ゴシック"/>
          <w:b/>
          <w:color w:val="0095D5" w:themeColor="accent1"/>
          <w:sz w:val="28"/>
          <w:szCs w:val="28"/>
        </w:rPr>
        <w:t>ゼンハイザーグループ、ISE 2025に</w:t>
      </w:r>
      <w:r w:rsidR="0041352F">
        <w:rPr>
          <w:rFonts w:ascii="游ゴシック" w:eastAsia="游ゴシック" w:hAnsi="游ゴシック" w:hint="eastAsia"/>
          <w:b/>
          <w:color w:val="0095D5" w:themeColor="accent1"/>
          <w:sz w:val="28"/>
          <w:szCs w:val="28"/>
        </w:rPr>
        <w:t>て</w:t>
      </w:r>
      <w:r w:rsidRPr="000C161A">
        <w:rPr>
          <w:rFonts w:ascii="游ゴシック" w:eastAsia="游ゴシック" w:hAnsi="游ゴシック"/>
          <w:b/>
          <w:color w:val="0095D5" w:themeColor="accent1"/>
          <w:sz w:val="28"/>
          <w:szCs w:val="28"/>
        </w:rPr>
        <w:t>オーディオソリューションを出展</w:t>
      </w:r>
    </w:p>
    <w:p w14:paraId="47A65710" w14:textId="77777777" w:rsidR="000C161A" w:rsidRPr="000C161A" w:rsidRDefault="000C161A" w:rsidP="000C161A">
      <w:pPr>
        <w:spacing w:line="340" w:lineRule="exact"/>
        <w:rPr>
          <w:rFonts w:ascii="游ゴシック" w:eastAsia="游ゴシック" w:hAnsi="游ゴシック"/>
          <w:b/>
          <w:bCs/>
          <w:sz w:val="24"/>
          <w:szCs w:val="24"/>
          <w:lang w:val="en-US"/>
        </w:rPr>
      </w:pPr>
      <w:r w:rsidRPr="000C161A">
        <w:rPr>
          <w:rFonts w:ascii="游ゴシック" w:eastAsia="游ゴシック" w:hAnsi="游ゴシック"/>
          <w:b/>
          <w:bCs/>
          <w:sz w:val="24"/>
          <w:szCs w:val="24"/>
          <w:lang w:val="en-US"/>
        </w:rPr>
        <w:t>ゼンハイザー史上最大のISEブースで、真のイノベーションを体験</w:t>
      </w:r>
    </w:p>
    <w:p w14:paraId="7AA58A0C" w14:textId="77777777" w:rsidR="000C161A" w:rsidRPr="000C161A" w:rsidRDefault="000C161A" w:rsidP="00D93B65">
      <w:pPr>
        <w:rPr>
          <w:rFonts w:ascii="Arial" w:eastAsia="ＭＳ Ｐゴシック" w:hAnsi="Arial"/>
          <w:lang w:val="en-US"/>
        </w:rPr>
      </w:pPr>
    </w:p>
    <w:p w14:paraId="14CD7473" w14:textId="0E542346" w:rsidR="000C161A" w:rsidRPr="001562D8" w:rsidRDefault="000C161A" w:rsidP="000C161A">
      <w:pPr>
        <w:spacing w:line="280" w:lineRule="exact"/>
        <w:jc w:val="right"/>
        <w:rPr>
          <w:rFonts w:ascii="游ゴシック" w:eastAsia="游ゴシック" w:hAnsi="游ゴシック"/>
          <w:sz w:val="20"/>
          <w:szCs w:val="20"/>
        </w:rPr>
      </w:pPr>
      <w:r w:rsidRPr="59CF83A0">
        <w:rPr>
          <w:rFonts w:ascii="游ゴシック" w:eastAsia="游ゴシック" w:hAnsi="游ゴシック"/>
          <w:sz w:val="20"/>
          <w:szCs w:val="20"/>
        </w:rPr>
        <w:t>202</w:t>
      </w:r>
      <w:r>
        <w:rPr>
          <w:rFonts w:ascii="游ゴシック" w:eastAsia="游ゴシック" w:hAnsi="游ゴシック" w:hint="eastAsia"/>
          <w:sz w:val="20"/>
          <w:szCs w:val="20"/>
        </w:rPr>
        <w:t>5</w:t>
      </w:r>
      <w:r w:rsidRPr="59CF83A0">
        <w:rPr>
          <w:rFonts w:ascii="游ゴシック" w:eastAsia="游ゴシック" w:hAnsi="游ゴシック"/>
          <w:sz w:val="20"/>
          <w:szCs w:val="20"/>
        </w:rPr>
        <w:t>年</w:t>
      </w:r>
      <w:r w:rsidR="00DB52F3">
        <w:rPr>
          <w:rFonts w:ascii="游ゴシック" w:eastAsia="游ゴシック" w:hAnsi="游ゴシック" w:hint="eastAsia"/>
          <w:sz w:val="20"/>
          <w:szCs w:val="20"/>
        </w:rPr>
        <w:t>2</w:t>
      </w:r>
      <w:r w:rsidRPr="59CF83A0">
        <w:rPr>
          <w:rFonts w:ascii="游ゴシック" w:eastAsia="游ゴシック" w:hAnsi="游ゴシック"/>
          <w:sz w:val="20"/>
          <w:szCs w:val="20"/>
        </w:rPr>
        <w:t>月</w:t>
      </w:r>
      <w:r w:rsidR="00DB52F3">
        <w:rPr>
          <w:rFonts w:ascii="游ゴシック" w:eastAsia="游ゴシック" w:hAnsi="游ゴシック" w:hint="eastAsia"/>
          <w:sz w:val="20"/>
          <w:szCs w:val="20"/>
        </w:rPr>
        <w:t>3</w:t>
      </w:r>
      <w:r w:rsidRPr="59CF83A0">
        <w:rPr>
          <w:rFonts w:ascii="游ゴシック" w:eastAsia="游ゴシック" w:hAnsi="游ゴシック"/>
          <w:sz w:val="20"/>
          <w:szCs w:val="20"/>
        </w:rPr>
        <w:t>日</w:t>
      </w:r>
    </w:p>
    <w:p w14:paraId="28F92516" w14:textId="77777777" w:rsidR="000C161A" w:rsidRPr="001562D8" w:rsidRDefault="000C161A" w:rsidP="000C161A">
      <w:pPr>
        <w:spacing w:line="280" w:lineRule="exact"/>
        <w:jc w:val="right"/>
        <w:rPr>
          <w:rFonts w:ascii="游ゴシック" w:eastAsia="游ゴシック" w:hAnsi="游ゴシック"/>
          <w:sz w:val="20"/>
          <w:szCs w:val="20"/>
        </w:rPr>
      </w:pPr>
      <w:r w:rsidRPr="001562D8">
        <w:rPr>
          <w:rFonts w:ascii="游ゴシック" w:eastAsia="游ゴシック" w:hAnsi="游ゴシック" w:hint="eastAsia"/>
          <w:sz w:val="20"/>
          <w:szCs w:val="20"/>
        </w:rPr>
        <w:t>ゼンハイザージャパン株式会社</w:t>
      </w:r>
    </w:p>
    <w:p w14:paraId="264F6EA3" w14:textId="77777777" w:rsidR="000C161A" w:rsidRDefault="000C161A" w:rsidP="000C161A">
      <w:pPr>
        <w:spacing w:line="340" w:lineRule="exact"/>
        <w:rPr>
          <w:rFonts w:ascii="Arial" w:eastAsia="ＭＳ Ｐゴシック" w:hAnsi="Arial"/>
        </w:rPr>
      </w:pPr>
    </w:p>
    <w:p w14:paraId="5367C321" w14:textId="259A2A24" w:rsidR="00D93B65" w:rsidRPr="000A4B7C" w:rsidRDefault="00EF4A7A" w:rsidP="00D93B65">
      <w:pPr>
        <w:rPr>
          <w:rFonts w:ascii="Arial" w:eastAsia="ＭＳ Ｐゴシック" w:hAnsi="Arial"/>
        </w:rPr>
      </w:pPr>
      <w:r w:rsidRPr="000A4B7C">
        <w:rPr>
          <w:rFonts w:ascii="Arial" w:eastAsia="ＭＳ Ｐゴシック" w:hAnsi="Arial"/>
          <w:noProof/>
          <w:lang w:val="ja-JP" w:bidi="ja-JP"/>
        </w:rPr>
        <w:drawing>
          <wp:inline distT="0" distB="0" distL="0" distR="0" wp14:anchorId="4BADC4E9" wp14:editId="1DB36090">
            <wp:extent cx="5001214" cy="2305547"/>
            <wp:effectExtent l="0" t="0" r="0" b="0"/>
            <wp:docPr id="664700447" name="Grafik 1" descr="Ein Bild, das Kleidung, Person, Im Haus, Schuhwer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700447" name="Grafik 1" descr="Ein Bild, das Kleidung, Person, Im Haus, Schuhwerk enthält.&#10;&#10;Automatisch generierte Beschreibung"/>
                    <pic:cNvPicPr/>
                  </pic:nvPicPr>
                  <pic:blipFill rotWithShape="1">
                    <a:blip r:embed="rId11"/>
                    <a:srcRect t="9779" b="21053"/>
                    <a:stretch/>
                  </pic:blipFill>
                  <pic:spPr bwMode="auto">
                    <a:xfrm>
                      <a:off x="0" y="0"/>
                      <a:ext cx="5003800" cy="2306739"/>
                    </a:xfrm>
                    <a:prstGeom prst="rect">
                      <a:avLst/>
                    </a:prstGeom>
                    <a:ln>
                      <a:noFill/>
                    </a:ln>
                    <a:extLst>
                      <a:ext uri="{53640926-AAD7-44D8-BBD7-CCE9431645EC}">
                        <a14:shadowObscured xmlns:a14="http://schemas.microsoft.com/office/drawing/2010/main"/>
                      </a:ext>
                    </a:extLst>
                  </pic:spPr>
                </pic:pic>
              </a:graphicData>
            </a:graphic>
          </wp:inline>
        </w:drawing>
      </w:r>
    </w:p>
    <w:p w14:paraId="4364F9A7" w14:textId="77777777" w:rsidR="00670EF8" w:rsidRPr="000A4B7C" w:rsidRDefault="00670EF8" w:rsidP="002845F4">
      <w:pPr>
        <w:rPr>
          <w:rFonts w:ascii="Arial" w:eastAsia="ＭＳ Ｐゴシック" w:hAnsi="Arial"/>
          <w:b/>
        </w:rPr>
      </w:pPr>
    </w:p>
    <w:p w14:paraId="1E77A512" w14:textId="34426524" w:rsidR="007C322F" w:rsidRPr="00055BC7" w:rsidRDefault="00086977" w:rsidP="000C161A">
      <w:pPr>
        <w:pStyle w:val="About"/>
        <w:rPr>
          <w:rFonts w:ascii="游ゴシック" w:eastAsia="游ゴシック" w:hAnsi="游ゴシック"/>
          <w:b/>
          <w:bCs/>
          <w:sz w:val="20"/>
          <w:szCs w:val="20"/>
        </w:rPr>
      </w:pPr>
      <w:r w:rsidRPr="00055BC7">
        <w:rPr>
          <w:rFonts w:ascii="游ゴシック" w:eastAsia="游ゴシック" w:hAnsi="游ゴシック"/>
          <w:b/>
          <w:bCs/>
          <w:sz w:val="20"/>
          <w:szCs w:val="20"/>
        </w:rPr>
        <w:t>ゼンハイザーグループは、</w:t>
      </w:r>
      <w:r>
        <w:fldChar w:fldCharType="begin"/>
      </w:r>
      <w:r>
        <w:instrText>HYPERLINK "https://www.iseurope.org/"</w:instrText>
      </w:r>
      <w:r>
        <w:rPr>
          <w:rFonts w:hint="eastAsia"/>
        </w:rPr>
        <w:fldChar w:fldCharType="separate"/>
      </w:r>
      <w:r w:rsidRPr="00C24DB1">
        <w:rPr>
          <w:rStyle w:val="aa"/>
          <w:rFonts w:ascii="游ゴシック" w:eastAsia="游ゴシック" w:hAnsi="游ゴシック"/>
          <w:b/>
          <w:bCs/>
          <w:sz w:val="20"/>
          <w:szCs w:val="20"/>
        </w:rPr>
        <w:t>ISE 2025</w:t>
      </w:r>
      <w:r>
        <w:fldChar w:fldCharType="end"/>
      </w:r>
      <w:r w:rsidRPr="00055BC7">
        <w:rPr>
          <w:rFonts w:ascii="游ゴシック" w:eastAsia="游ゴシック" w:hAnsi="游ゴシック"/>
          <w:b/>
          <w:bCs/>
          <w:sz w:val="20"/>
          <w:szCs w:val="20"/>
        </w:rPr>
        <w:t>で教育機関、企業、ライブイベント、放送業界、スタジオ向けのオーディオソリューションを紹介します。展示するブランドには、自社のSennheiser、Neumann、AMBEO、Merging Technologiesが含まれ、多様なワークフローに対応した最新技術を</w:t>
      </w:r>
      <w:r w:rsidR="00DB52F3">
        <w:rPr>
          <w:rFonts w:ascii="游ゴシック" w:eastAsia="游ゴシック" w:hAnsi="游ゴシック" w:hint="eastAsia"/>
          <w:b/>
          <w:bCs/>
          <w:sz w:val="20"/>
          <w:szCs w:val="20"/>
        </w:rPr>
        <w:t>ご</w:t>
      </w:r>
      <w:r w:rsidRPr="00055BC7">
        <w:rPr>
          <w:rFonts w:ascii="游ゴシック" w:eastAsia="游ゴシック" w:hAnsi="游ゴシック"/>
          <w:b/>
          <w:bCs/>
          <w:sz w:val="20"/>
          <w:szCs w:val="20"/>
        </w:rPr>
        <w:t>提案します。</w:t>
      </w:r>
      <w:r w:rsidR="00314155">
        <w:rPr>
          <w:rFonts w:ascii="游ゴシック" w:eastAsia="游ゴシック" w:hAnsi="游ゴシック" w:hint="eastAsia"/>
          <w:b/>
          <w:bCs/>
          <w:sz w:val="20"/>
          <w:szCs w:val="20"/>
        </w:rPr>
        <w:t>今年は</w:t>
      </w:r>
      <w:r w:rsidRPr="00055BC7">
        <w:rPr>
          <w:rFonts w:ascii="游ゴシック" w:eastAsia="游ゴシック" w:hAnsi="游ゴシック"/>
          <w:b/>
          <w:bCs/>
          <w:sz w:val="20"/>
          <w:szCs w:val="20"/>
        </w:rPr>
        <w:t>、ISEのホール3にある隣接する2つのブース（B500、B550）に</w:t>
      </w:r>
      <w:r w:rsidR="00314155">
        <w:rPr>
          <w:rFonts w:ascii="游ゴシック" w:eastAsia="游ゴシック" w:hAnsi="游ゴシック" w:hint="eastAsia"/>
          <w:b/>
          <w:bCs/>
          <w:sz w:val="20"/>
          <w:szCs w:val="20"/>
        </w:rPr>
        <w:t>て</w:t>
      </w:r>
      <w:r w:rsidRPr="00055BC7">
        <w:rPr>
          <w:rFonts w:ascii="游ゴシック" w:eastAsia="游ゴシック" w:hAnsi="游ゴシック"/>
          <w:b/>
          <w:bCs/>
          <w:sz w:val="20"/>
          <w:szCs w:val="20"/>
        </w:rPr>
        <w:t>出展</w:t>
      </w:r>
      <w:r w:rsidR="00314155">
        <w:rPr>
          <w:rFonts w:ascii="游ゴシック" w:eastAsia="游ゴシック" w:hAnsi="游ゴシック" w:hint="eastAsia"/>
          <w:b/>
          <w:bCs/>
          <w:sz w:val="20"/>
          <w:szCs w:val="20"/>
        </w:rPr>
        <w:t>します。</w:t>
      </w:r>
      <w:r w:rsidR="00A71E4F">
        <w:rPr>
          <w:rFonts w:ascii="游ゴシック" w:eastAsia="游ゴシック" w:hAnsi="游ゴシック" w:hint="eastAsia"/>
          <w:b/>
          <w:bCs/>
          <w:sz w:val="20"/>
          <w:szCs w:val="20"/>
        </w:rPr>
        <w:t>ブース内では、</w:t>
      </w:r>
      <w:r w:rsidR="00101618">
        <w:rPr>
          <w:rFonts w:ascii="游ゴシック" w:eastAsia="游ゴシック" w:hAnsi="游ゴシック" w:hint="eastAsia"/>
          <w:b/>
          <w:bCs/>
          <w:sz w:val="20"/>
          <w:szCs w:val="20"/>
        </w:rPr>
        <w:t>ゼンハイザー</w:t>
      </w:r>
      <w:r w:rsidRPr="00055BC7">
        <w:rPr>
          <w:rFonts w:ascii="游ゴシック" w:eastAsia="游ゴシック" w:hAnsi="游ゴシック"/>
          <w:b/>
          <w:bCs/>
          <w:sz w:val="20"/>
          <w:szCs w:val="20"/>
        </w:rPr>
        <w:t>グループのポートフォリオ全体を近くで見られるだけでなく、熱心なエキスパートによる案内を受けながら、魅力に溢れたデモルームでグループのテクノロジーを体感することもできます。</w:t>
      </w:r>
    </w:p>
    <w:p w14:paraId="17623A34" w14:textId="77777777" w:rsidR="00474729" w:rsidRPr="000A4B7C" w:rsidRDefault="00474729" w:rsidP="00200C2A">
      <w:pPr>
        <w:rPr>
          <w:rFonts w:ascii="Arial" w:eastAsia="ＭＳ Ｐゴシック" w:hAnsi="Arial"/>
        </w:rPr>
      </w:pPr>
    </w:p>
    <w:p w14:paraId="2512B166" w14:textId="10D9FB6E" w:rsidR="00381BED" w:rsidRPr="00055BC7" w:rsidRDefault="00790B73" w:rsidP="000C161A">
      <w:pPr>
        <w:spacing w:line="340" w:lineRule="exact"/>
        <w:rPr>
          <w:rFonts w:ascii="游ゴシック" w:eastAsia="游ゴシック" w:hAnsi="游ゴシック"/>
          <w:b/>
          <w:bCs/>
          <w:sz w:val="20"/>
          <w:szCs w:val="20"/>
        </w:rPr>
      </w:pPr>
      <w:r w:rsidRPr="00055BC7">
        <w:rPr>
          <w:rFonts w:ascii="游ゴシック" w:eastAsia="游ゴシック" w:hAnsi="游ゴシック"/>
          <w:b/>
          <w:bCs/>
          <w:sz w:val="20"/>
          <w:szCs w:val="20"/>
        </w:rPr>
        <w:t>「ビジネスコミュニケーションゾーン」</w:t>
      </w:r>
    </w:p>
    <w:p w14:paraId="0D85FE3F" w14:textId="1FF9BA9B" w:rsidR="00DB52F3" w:rsidRDefault="03AB6A7C" w:rsidP="000C161A">
      <w:pPr>
        <w:spacing w:line="340" w:lineRule="exact"/>
        <w:rPr>
          <w:rFonts w:ascii="游ゴシック" w:eastAsia="游ゴシック" w:hAnsi="游ゴシック"/>
          <w:sz w:val="20"/>
          <w:szCs w:val="20"/>
        </w:rPr>
      </w:pPr>
      <w:r w:rsidRPr="000C161A">
        <w:rPr>
          <w:rFonts w:ascii="游ゴシック" w:eastAsia="游ゴシック" w:hAnsi="游ゴシック"/>
          <w:sz w:val="20"/>
          <w:szCs w:val="20"/>
        </w:rPr>
        <w:t>「ビジネスコミュニーションゾーン（Business Communication Zone）」では、イージーラーニングとコラボレーションのためのソリューション</w:t>
      </w:r>
      <w:r w:rsidR="00851F33">
        <w:rPr>
          <w:rFonts w:ascii="游ゴシック" w:eastAsia="游ゴシック" w:hAnsi="游ゴシック" w:hint="eastAsia"/>
          <w:sz w:val="20"/>
          <w:szCs w:val="20"/>
        </w:rPr>
        <w:t>を</w:t>
      </w:r>
      <w:r w:rsidRPr="000C161A">
        <w:rPr>
          <w:rFonts w:ascii="游ゴシック" w:eastAsia="游ゴシック" w:hAnsi="游ゴシック"/>
          <w:sz w:val="20"/>
          <w:szCs w:val="20"/>
        </w:rPr>
        <w:t>展示</w:t>
      </w:r>
      <w:r w:rsidR="00851F33">
        <w:rPr>
          <w:rFonts w:ascii="游ゴシック" w:eastAsia="游ゴシック" w:hAnsi="游ゴシック" w:hint="eastAsia"/>
          <w:sz w:val="20"/>
          <w:szCs w:val="20"/>
        </w:rPr>
        <w:t>し</w:t>
      </w:r>
      <w:r w:rsidRPr="000C161A">
        <w:rPr>
          <w:rFonts w:ascii="游ゴシック" w:eastAsia="游ゴシック" w:hAnsi="游ゴシック"/>
          <w:sz w:val="20"/>
          <w:szCs w:val="20"/>
        </w:rPr>
        <w:t>ます。これらのソリューションは、講堂から会議室に至る、あらゆる規模のスペースでユニファイドコミュニケーションを実現するためのものです。人気を博している、ゼンハイザーの「ライブデモ ミーティングルーム（live demo meeting room）」では、クラストップの豊富な機能を持つ、オールインワンの会議用デバイスである、</w:t>
      </w:r>
      <w:proofErr w:type="spellStart"/>
      <w:r w:rsidRPr="00055BC7">
        <w:rPr>
          <w:rFonts w:ascii="游ゴシック" w:eastAsia="游ゴシック" w:hAnsi="游ゴシック"/>
          <w:b/>
          <w:bCs/>
          <w:sz w:val="20"/>
          <w:szCs w:val="20"/>
        </w:rPr>
        <w:t>TeamConnect</w:t>
      </w:r>
      <w:proofErr w:type="spellEnd"/>
      <w:r w:rsidRPr="00055BC7">
        <w:rPr>
          <w:rFonts w:ascii="游ゴシック" w:eastAsia="游ゴシック" w:hAnsi="游ゴシック"/>
          <w:b/>
          <w:bCs/>
          <w:sz w:val="20"/>
          <w:szCs w:val="20"/>
        </w:rPr>
        <w:t>（TC） Bar Sと</w:t>
      </w:r>
      <w:proofErr w:type="spellStart"/>
      <w:r w:rsidRPr="00055BC7">
        <w:rPr>
          <w:rFonts w:ascii="游ゴシック" w:eastAsia="游ゴシック" w:hAnsi="游ゴシック"/>
          <w:b/>
          <w:bCs/>
          <w:sz w:val="20"/>
          <w:szCs w:val="20"/>
        </w:rPr>
        <w:t>TeamConnect</w:t>
      </w:r>
      <w:proofErr w:type="spellEnd"/>
      <w:r w:rsidRPr="00055BC7">
        <w:rPr>
          <w:rFonts w:ascii="游ゴシック" w:eastAsia="游ゴシック" w:hAnsi="游ゴシック"/>
          <w:b/>
          <w:bCs/>
          <w:sz w:val="20"/>
          <w:szCs w:val="20"/>
        </w:rPr>
        <w:t xml:space="preserve"> Bar M</w:t>
      </w:r>
      <w:r w:rsidRPr="000C161A">
        <w:rPr>
          <w:rFonts w:ascii="游ゴシック" w:eastAsia="游ゴシック" w:hAnsi="游ゴシック"/>
          <w:sz w:val="20"/>
          <w:szCs w:val="20"/>
        </w:rPr>
        <w:t>、ならびにデザインとシームレスなサウンドが高く評価されており、自動ダイナミックビームフォーミングと</w:t>
      </w:r>
      <w:proofErr w:type="spellStart"/>
      <w:r w:rsidRPr="000C161A">
        <w:rPr>
          <w:rFonts w:ascii="游ゴシック" w:eastAsia="游ゴシック" w:hAnsi="游ゴシック"/>
          <w:sz w:val="20"/>
          <w:szCs w:val="20"/>
        </w:rPr>
        <w:t>TruVoicelift</w:t>
      </w:r>
      <w:proofErr w:type="spellEnd"/>
      <w:r w:rsidRPr="000C161A">
        <w:rPr>
          <w:rFonts w:ascii="游ゴシック" w:eastAsia="游ゴシック" w:hAnsi="游ゴシック"/>
          <w:sz w:val="20"/>
          <w:szCs w:val="20"/>
        </w:rPr>
        <w:t>が実装されている</w:t>
      </w:r>
      <w:proofErr w:type="spellStart"/>
      <w:r w:rsidRPr="00055BC7">
        <w:rPr>
          <w:rFonts w:ascii="游ゴシック" w:eastAsia="游ゴシック" w:hAnsi="游ゴシック"/>
          <w:b/>
          <w:bCs/>
          <w:sz w:val="20"/>
          <w:szCs w:val="20"/>
        </w:rPr>
        <w:t>TeamConnect</w:t>
      </w:r>
      <w:proofErr w:type="spellEnd"/>
      <w:r w:rsidRPr="00055BC7">
        <w:rPr>
          <w:rFonts w:ascii="游ゴシック" w:eastAsia="游ゴシック" w:hAnsi="游ゴシック"/>
          <w:b/>
          <w:bCs/>
          <w:sz w:val="20"/>
          <w:szCs w:val="20"/>
        </w:rPr>
        <w:t xml:space="preserve"> Ceiling Medium</w:t>
      </w:r>
      <w:r w:rsidRPr="000C161A">
        <w:rPr>
          <w:rFonts w:ascii="游ゴシック" w:eastAsia="游ゴシック" w:hAnsi="游ゴシック"/>
          <w:sz w:val="20"/>
          <w:szCs w:val="20"/>
        </w:rPr>
        <w:t>（TCC M）マイクロフォン</w:t>
      </w:r>
      <w:r w:rsidR="008F1239">
        <w:rPr>
          <w:rFonts w:ascii="游ゴシック" w:eastAsia="游ゴシック" w:hAnsi="游ゴシック" w:hint="eastAsia"/>
          <w:sz w:val="20"/>
          <w:szCs w:val="20"/>
        </w:rPr>
        <w:t>を</w:t>
      </w:r>
      <w:r w:rsidRPr="000C161A">
        <w:rPr>
          <w:rFonts w:ascii="游ゴシック" w:eastAsia="游ゴシック" w:hAnsi="游ゴシック"/>
          <w:sz w:val="20"/>
          <w:szCs w:val="20"/>
        </w:rPr>
        <w:t>展示</w:t>
      </w:r>
      <w:r w:rsidR="008F1239">
        <w:rPr>
          <w:rFonts w:ascii="游ゴシック" w:eastAsia="游ゴシック" w:hAnsi="游ゴシック" w:hint="eastAsia"/>
          <w:sz w:val="20"/>
          <w:szCs w:val="20"/>
        </w:rPr>
        <w:t>し</w:t>
      </w:r>
      <w:r w:rsidRPr="000C161A">
        <w:rPr>
          <w:rFonts w:ascii="游ゴシック" w:eastAsia="游ゴシック" w:hAnsi="游ゴシック"/>
          <w:sz w:val="20"/>
          <w:szCs w:val="20"/>
        </w:rPr>
        <w:t>ます。</w:t>
      </w:r>
    </w:p>
    <w:p w14:paraId="0B6DF851" w14:textId="722EEEA4" w:rsidR="00E67599" w:rsidRPr="000C161A" w:rsidRDefault="00503693" w:rsidP="000C161A">
      <w:pPr>
        <w:spacing w:line="340" w:lineRule="exact"/>
        <w:rPr>
          <w:rFonts w:ascii="游ゴシック" w:eastAsia="游ゴシック" w:hAnsi="游ゴシック"/>
          <w:sz w:val="20"/>
          <w:szCs w:val="20"/>
        </w:rPr>
      </w:pPr>
      <w:r w:rsidRPr="000C161A">
        <w:rPr>
          <w:rFonts w:ascii="游ゴシック" w:eastAsia="游ゴシック" w:hAnsi="游ゴシック"/>
          <w:sz w:val="20"/>
          <w:szCs w:val="20"/>
        </w:rPr>
        <w:lastRenderedPageBreak/>
        <w:t>来訪者</w:t>
      </w:r>
      <w:r w:rsidR="03AB6A7C" w:rsidRPr="000C161A">
        <w:rPr>
          <w:rFonts w:ascii="游ゴシック" w:eastAsia="游ゴシック" w:hAnsi="游ゴシック"/>
          <w:sz w:val="20"/>
          <w:szCs w:val="20"/>
        </w:rPr>
        <w:t>は展示期間中、20分に1回行われる、TC Barのデモ、ならびに30分に1回のTCC Mのデモに参加できます。</w:t>
      </w:r>
    </w:p>
    <w:p w14:paraId="68DFCA7E" w14:textId="77777777" w:rsidR="00EF4A7A" w:rsidRPr="000C161A" w:rsidRDefault="00EF4A7A" w:rsidP="776FE3DB">
      <w:pPr>
        <w:rPr>
          <w:rFonts w:ascii="游ゴシック" w:eastAsia="游ゴシック" w:hAnsi="游ゴシック"/>
          <w:sz w:val="20"/>
          <w:szCs w:val="20"/>
        </w:rPr>
      </w:pPr>
    </w:p>
    <w:p w14:paraId="7F8DB3B1" w14:textId="0290E3C3" w:rsidR="00EF4A7A" w:rsidRDefault="00EF4A7A" w:rsidP="000C161A">
      <w:pPr>
        <w:spacing w:line="340" w:lineRule="exact"/>
        <w:rPr>
          <w:rFonts w:ascii="游ゴシック" w:eastAsia="游ゴシック" w:hAnsi="游ゴシック"/>
          <w:sz w:val="20"/>
          <w:szCs w:val="20"/>
        </w:rPr>
      </w:pPr>
      <w:r w:rsidRPr="000C161A">
        <w:rPr>
          <w:rFonts w:ascii="游ゴシック" w:eastAsia="游ゴシック" w:hAnsi="游ゴシック"/>
          <w:sz w:val="20"/>
          <w:szCs w:val="20"/>
        </w:rPr>
        <w:t>また、Evolution Wireless Digital Familyに新たに加わった</w:t>
      </w:r>
      <w:r w:rsidRPr="00055BC7">
        <w:rPr>
          <w:rFonts w:ascii="游ゴシック" w:eastAsia="游ゴシック" w:hAnsi="游ゴシック"/>
          <w:b/>
          <w:bCs/>
          <w:sz w:val="20"/>
          <w:szCs w:val="20"/>
        </w:rPr>
        <w:t>EW-DX</w:t>
      </w:r>
      <w:r w:rsidRPr="000C161A">
        <w:rPr>
          <w:rFonts w:ascii="游ゴシック" w:eastAsia="游ゴシック" w:hAnsi="游ゴシック"/>
          <w:sz w:val="20"/>
          <w:szCs w:val="20"/>
        </w:rPr>
        <w:t>を搭載した最先端のワイヤレスソリューションや、きれいな音質で簡単に対応でき、ライブ会場間の連携を実現する双方向ソリューション、</w:t>
      </w:r>
      <w:proofErr w:type="spellStart"/>
      <w:r w:rsidRPr="00055BC7">
        <w:rPr>
          <w:rFonts w:ascii="游ゴシック" w:eastAsia="游ゴシック" w:hAnsi="游ゴシック"/>
          <w:b/>
          <w:bCs/>
          <w:sz w:val="20"/>
          <w:szCs w:val="20"/>
        </w:rPr>
        <w:t>MobileConnect</w:t>
      </w:r>
      <w:proofErr w:type="spellEnd"/>
      <w:r w:rsidRPr="000C161A">
        <w:rPr>
          <w:rFonts w:ascii="游ゴシック" w:eastAsia="游ゴシック" w:hAnsi="游ゴシック"/>
          <w:sz w:val="20"/>
          <w:szCs w:val="20"/>
        </w:rPr>
        <w:t>のライブデモを体験できます。</w:t>
      </w:r>
    </w:p>
    <w:p w14:paraId="3A56AC08" w14:textId="77777777" w:rsidR="00055BC7" w:rsidRPr="000C161A" w:rsidRDefault="00055BC7" w:rsidP="000C161A">
      <w:pPr>
        <w:spacing w:line="340" w:lineRule="exact"/>
        <w:rPr>
          <w:rFonts w:ascii="游ゴシック" w:eastAsia="游ゴシック" w:hAnsi="游ゴシック"/>
          <w:sz w:val="20"/>
          <w:szCs w:val="20"/>
        </w:rPr>
      </w:pPr>
    </w:p>
    <w:p w14:paraId="67914084" w14:textId="23D05DA0" w:rsidR="00453318" w:rsidRDefault="00055BC7" w:rsidP="00E05F70">
      <w:pPr>
        <w:rPr>
          <w:rFonts w:ascii="Arial" w:eastAsia="ＭＳ Ｐゴシック" w:hAnsi="Arial"/>
        </w:rPr>
      </w:pPr>
      <w:r w:rsidRPr="000A4B7C">
        <w:rPr>
          <w:rFonts w:ascii="Arial" w:eastAsia="ＭＳ Ｐゴシック" w:hAnsi="Arial"/>
          <w:noProof/>
          <w:lang w:val="ja-JP" w:bidi="ja-JP"/>
        </w:rPr>
        <w:drawing>
          <wp:inline distT="0" distB="0" distL="0" distR="0" wp14:anchorId="3449FF6D" wp14:editId="15D8C52D">
            <wp:extent cx="2456953" cy="1638800"/>
            <wp:effectExtent l="0" t="0" r="635" b="0"/>
            <wp:docPr id="509125381" name="Grafik 4" descr="Ein Bild, das Im Haus, Elektronisches Gerät, Wand,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25381" name="Grafik 4" descr="Ein Bild, das Im Haus, Elektronisches Gerät, Wand, Gerät enthält.&#10;&#10;Automatisch generierte Beschreibung"/>
                    <pic:cNvPicPr/>
                  </pic:nvPicPr>
                  <pic:blipFill>
                    <a:blip r:embed="rId12"/>
                    <a:stretch>
                      <a:fillRect/>
                    </a:stretch>
                  </pic:blipFill>
                  <pic:spPr>
                    <a:xfrm>
                      <a:off x="0" y="0"/>
                      <a:ext cx="2477154" cy="1652274"/>
                    </a:xfrm>
                    <a:prstGeom prst="rect">
                      <a:avLst/>
                    </a:prstGeom>
                  </pic:spPr>
                </pic:pic>
              </a:graphicData>
            </a:graphic>
          </wp:inline>
        </w:drawing>
      </w:r>
      <w:r w:rsidRPr="000A4B7C">
        <w:rPr>
          <w:rFonts w:ascii="Arial" w:eastAsia="ＭＳ Ｐゴシック" w:hAnsi="Arial"/>
          <w:noProof/>
          <w:lang w:val="ja-JP" w:bidi="ja-JP"/>
        </w:rPr>
        <w:drawing>
          <wp:inline distT="0" distB="0" distL="0" distR="0" wp14:anchorId="0BA47A5A" wp14:editId="3FF67D27">
            <wp:extent cx="2472855" cy="1648465"/>
            <wp:effectExtent l="0" t="0" r="3810" b="8890"/>
            <wp:docPr id="175202740" name="Grafik 6" descr="Ein Bild, das Im Haus, Kreis, Wand, Sitz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2740" name="Grafik 6" descr="Ein Bild, das Im Haus, Kreis, Wand, Sitzen enthält.&#10;&#10;Automatisch generierte Beschreibung"/>
                    <pic:cNvPicPr/>
                  </pic:nvPicPr>
                  <pic:blipFill>
                    <a:blip r:embed="rId13"/>
                    <a:stretch>
                      <a:fillRect/>
                    </a:stretch>
                  </pic:blipFill>
                  <pic:spPr>
                    <a:xfrm>
                      <a:off x="0" y="0"/>
                      <a:ext cx="2486188" cy="1657353"/>
                    </a:xfrm>
                    <a:prstGeom prst="rect">
                      <a:avLst/>
                    </a:prstGeom>
                  </pic:spPr>
                </pic:pic>
              </a:graphicData>
            </a:graphic>
          </wp:inline>
        </w:drawing>
      </w:r>
    </w:p>
    <w:p w14:paraId="72F5583B" w14:textId="77777777" w:rsidR="00055BC7" w:rsidRPr="0005777A" w:rsidRDefault="00055BC7" w:rsidP="00055BC7">
      <w:pPr>
        <w:pStyle w:val="ab"/>
        <w:jc w:val="center"/>
        <w:rPr>
          <w:rFonts w:ascii="游ゴシック" w:eastAsia="游ゴシック" w:hAnsi="游ゴシック"/>
          <w:b/>
          <w:bCs/>
          <w:sz w:val="16"/>
          <w:szCs w:val="16"/>
        </w:rPr>
      </w:pPr>
      <w:r w:rsidRPr="0005777A">
        <w:rPr>
          <w:rFonts w:ascii="游ゴシック" w:eastAsia="游ゴシック" w:hAnsi="游ゴシック"/>
          <w:b/>
          <w:bCs/>
          <w:sz w:val="16"/>
          <w:szCs w:val="16"/>
          <w:lang w:val="ja-JP" w:bidi="ja-JP"/>
        </w:rPr>
        <w:t>ゼンハイザーのTeamConnect Familyソリューション</w:t>
      </w:r>
    </w:p>
    <w:p w14:paraId="1FEA814D" w14:textId="77777777" w:rsidR="00055BC7" w:rsidRPr="00055BC7" w:rsidRDefault="00055BC7" w:rsidP="00E05F70">
      <w:pPr>
        <w:rPr>
          <w:rFonts w:ascii="Arial" w:eastAsia="ＭＳ Ｐゴシック" w:hAnsi="Arial"/>
        </w:rPr>
      </w:pPr>
    </w:p>
    <w:p w14:paraId="7B6A27DA" w14:textId="742C6E52" w:rsidR="00E05F70" w:rsidRPr="00055BC7" w:rsidRDefault="79C2B8E8" w:rsidP="000C161A">
      <w:pPr>
        <w:spacing w:line="340" w:lineRule="exact"/>
        <w:rPr>
          <w:rFonts w:ascii="游ゴシック" w:eastAsia="游ゴシック" w:hAnsi="游ゴシック"/>
          <w:b/>
          <w:bCs/>
          <w:sz w:val="20"/>
          <w:szCs w:val="20"/>
        </w:rPr>
      </w:pPr>
      <w:r w:rsidRPr="00055BC7">
        <w:rPr>
          <w:rFonts w:ascii="游ゴシック" w:eastAsia="游ゴシック" w:hAnsi="游ゴシック"/>
          <w:b/>
          <w:bCs/>
          <w:sz w:val="20"/>
          <w:szCs w:val="20"/>
        </w:rPr>
        <w:t>ISE 2025で自分に合ったパーフェクトペアを見つけよう</w:t>
      </w:r>
    </w:p>
    <w:p w14:paraId="2E368B0A" w14:textId="0B7E5BE7" w:rsidR="000F54EE" w:rsidRPr="000C161A" w:rsidRDefault="000F54EE" w:rsidP="000C161A">
      <w:pPr>
        <w:spacing w:line="340" w:lineRule="exact"/>
        <w:rPr>
          <w:rFonts w:ascii="游ゴシック" w:eastAsia="游ゴシック" w:hAnsi="游ゴシック"/>
          <w:sz w:val="20"/>
          <w:szCs w:val="20"/>
        </w:rPr>
      </w:pPr>
      <w:r w:rsidRPr="000C161A">
        <w:rPr>
          <w:rFonts w:ascii="游ゴシック" w:eastAsia="游ゴシック" w:hAnsi="游ゴシック"/>
          <w:sz w:val="20"/>
          <w:szCs w:val="20"/>
        </w:rPr>
        <w:t>ISE 2025において、ゼンハイザーはパートナーと共同で、人気のパーフェクトペアスカベンジャーハント（物集め競争）も復活させます。インタラクティブなタスク、最先端のテクノロジー、および特別な景品によってスケールアップされた、今回の企画では、ゼンハイザーのソリューションとパートナーメーカーのテクノロジーとの組み合わせ方法をダイナミックに探索できます。</w:t>
      </w:r>
    </w:p>
    <w:p w14:paraId="7D80C4D6" w14:textId="77777777" w:rsidR="000F54EE" w:rsidRPr="000C161A" w:rsidRDefault="000F54EE" w:rsidP="000C161A">
      <w:pPr>
        <w:spacing w:line="340" w:lineRule="exact"/>
        <w:rPr>
          <w:rFonts w:ascii="游ゴシック" w:eastAsia="游ゴシック" w:hAnsi="游ゴシック"/>
          <w:sz w:val="20"/>
          <w:szCs w:val="20"/>
        </w:rPr>
      </w:pPr>
    </w:p>
    <w:p w14:paraId="500C4D83" w14:textId="6B616685" w:rsidR="000F54EE" w:rsidRPr="000C161A" w:rsidRDefault="000F54EE" w:rsidP="000C161A">
      <w:pPr>
        <w:spacing w:line="340" w:lineRule="exact"/>
        <w:rPr>
          <w:rFonts w:ascii="游ゴシック" w:eastAsia="游ゴシック" w:hAnsi="游ゴシック"/>
          <w:sz w:val="20"/>
          <w:szCs w:val="20"/>
        </w:rPr>
      </w:pPr>
      <w:r w:rsidRPr="000C161A">
        <w:rPr>
          <w:rFonts w:ascii="游ゴシック" w:eastAsia="游ゴシック" w:hAnsi="游ゴシック"/>
          <w:sz w:val="20"/>
          <w:szCs w:val="20"/>
        </w:rPr>
        <w:t>インテグレーターやコンサルタント、テクノロジーのユーザーなど、ゼンハイザーが招待した参加者であれば誰でもハントに参加でき、ゼンハイザーのデバイスがグローバルパートナーシップおよびアライアンスのソリューションと組み合わされたときに発揮する潜在能力を知ることができ、そのような連携が現代のコミュニケーションとコラボレーションに与える影響を理解できます。</w:t>
      </w:r>
    </w:p>
    <w:p w14:paraId="2A70E8D7" w14:textId="77777777" w:rsidR="000F54EE" w:rsidRPr="000A4B7C" w:rsidRDefault="000F54EE" w:rsidP="000F54EE">
      <w:pPr>
        <w:rPr>
          <w:rFonts w:ascii="Arial" w:eastAsia="ＭＳ Ｐゴシック" w:hAnsi="Arial" w:cs="Sennheiser Office"/>
          <w:szCs w:val="18"/>
        </w:rPr>
      </w:pPr>
    </w:p>
    <w:p w14:paraId="462C135D" w14:textId="72EF50C4" w:rsidR="000F54EE" w:rsidRDefault="00260DA2" w:rsidP="00260DA2">
      <w:pPr>
        <w:jc w:val="center"/>
        <w:rPr>
          <w:rFonts w:ascii="Arial" w:eastAsia="ＭＳ Ｐゴシック" w:hAnsi="Arial" w:cs="Sennheiser Office"/>
          <w:szCs w:val="18"/>
        </w:rPr>
      </w:pPr>
      <w:r w:rsidRPr="000A4B7C">
        <w:rPr>
          <w:rFonts w:ascii="Arial" w:eastAsia="ＭＳ Ｐゴシック" w:hAnsi="Arial"/>
          <w:noProof/>
          <w:lang w:val="ja-JP" w:bidi="ja-JP"/>
        </w:rPr>
        <w:lastRenderedPageBreak/>
        <w:drawing>
          <wp:inline distT="0" distB="0" distL="0" distR="0" wp14:anchorId="61FA575A" wp14:editId="7886AD8F">
            <wp:extent cx="3634873" cy="1900362"/>
            <wp:effectExtent l="0" t="0" r="3810" b="5080"/>
            <wp:docPr id="40201104" name="Grafik 4020110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1104" name="Grafik 40201104" descr="QR コード&#10;&#10;自動的に生成された説明"/>
                    <pic:cNvPicPr/>
                  </pic:nvPicPr>
                  <pic:blipFill>
                    <a:blip r:embed="rId14">
                      <a:extLst>
                        <a:ext uri="{28A0092B-C50C-407E-A947-70E740481C1C}">
                          <a14:useLocalDpi xmlns:a14="http://schemas.microsoft.com/office/drawing/2010/main" val="0"/>
                        </a:ext>
                      </a:extLst>
                    </a:blip>
                    <a:stretch>
                      <a:fillRect/>
                    </a:stretch>
                  </pic:blipFill>
                  <pic:spPr>
                    <a:xfrm>
                      <a:off x="0" y="0"/>
                      <a:ext cx="3641538" cy="1903847"/>
                    </a:xfrm>
                    <a:prstGeom prst="rect">
                      <a:avLst/>
                    </a:prstGeom>
                  </pic:spPr>
                </pic:pic>
              </a:graphicData>
            </a:graphic>
          </wp:inline>
        </w:drawing>
      </w:r>
    </w:p>
    <w:p w14:paraId="5F60F4CD" w14:textId="259C3377" w:rsidR="00260DA2" w:rsidRPr="00260DA2" w:rsidRDefault="00260DA2" w:rsidP="00260DA2">
      <w:pPr>
        <w:jc w:val="center"/>
        <w:rPr>
          <w:rFonts w:ascii="游ゴシック" w:eastAsia="游ゴシック" w:hAnsi="游ゴシック"/>
          <w:b/>
          <w:bCs/>
          <w:sz w:val="16"/>
          <w:szCs w:val="16"/>
          <w:lang w:val="ja-JP" w:bidi="ja-JP"/>
        </w:rPr>
      </w:pPr>
      <w:r w:rsidRPr="00260DA2">
        <w:rPr>
          <w:rFonts w:ascii="游ゴシック" w:eastAsia="游ゴシック" w:hAnsi="游ゴシック"/>
          <w:b/>
          <w:bCs/>
          <w:sz w:val="16"/>
          <w:szCs w:val="16"/>
          <w:lang w:val="ja-JP" w:bidi="ja-JP"/>
        </w:rPr>
        <w:t>ISE 2025では、Perfect Pairスカベンジャーハントが復活</w:t>
      </w:r>
    </w:p>
    <w:p w14:paraId="1390077B" w14:textId="0B0392DA" w:rsidR="00474729" w:rsidRPr="000C161A" w:rsidRDefault="6273C658" w:rsidP="000C161A">
      <w:pPr>
        <w:spacing w:line="340" w:lineRule="exact"/>
        <w:rPr>
          <w:rFonts w:ascii="游ゴシック" w:eastAsia="游ゴシック" w:hAnsi="游ゴシック"/>
          <w:sz w:val="20"/>
          <w:szCs w:val="20"/>
        </w:rPr>
      </w:pPr>
      <w:r w:rsidRPr="000C161A">
        <w:rPr>
          <w:rFonts w:ascii="游ゴシック" w:eastAsia="游ゴシック" w:hAnsi="游ゴシック"/>
          <w:sz w:val="20"/>
          <w:szCs w:val="20"/>
        </w:rPr>
        <w:t>ハントへの参加を希望する方は、App StoreまたはGoogle Playで</w:t>
      </w:r>
      <w:proofErr w:type="spellStart"/>
      <w:r w:rsidRPr="000C161A">
        <w:rPr>
          <w:rFonts w:ascii="游ゴシック" w:eastAsia="游ゴシック" w:hAnsi="游ゴシック"/>
          <w:sz w:val="20"/>
          <w:szCs w:val="20"/>
        </w:rPr>
        <w:t>Scavify</w:t>
      </w:r>
      <w:proofErr w:type="spellEnd"/>
      <w:r w:rsidRPr="000C161A">
        <w:rPr>
          <w:rFonts w:ascii="游ゴシック" w:eastAsia="游ゴシック" w:hAnsi="游ゴシック"/>
          <w:sz w:val="20"/>
          <w:szCs w:val="20"/>
        </w:rPr>
        <w:t>アプリをダウンロードしたあと、アプリ内で「ISE25」を検索し、ハントの機能を有効にしてください。詳しい情報や参加方法については、</w:t>
      </w:r>
      <w:r w:rsidR="1DE787E4">
        <w:fldChar w:fldCharType="begin"/>
      </w:r>
      <w:r w:rsidR="1DE787E4">
        <w:instrText>HYPERLINK "https://mautic.sennheiser.com/ise-perfectpair-2025" \h</w:instrText>
      </w:r>
      <w:r w:rsidR="1DE787E4">
        <w:rPr>
          <w:rFonts w:hint="eastAsia"/>
        </w:rPr>
        <w:fldChar w:fldCharType="separate"/>
      </w:r>
      <w:r w:rsidR="1DE787E4" w:rsidRPr="00055BC7">
        <w:rPr>
          <w:rStyle w:val="aa"/>
          <w:rFonts w:ascii="Noto Sans JP" w:eastAsia="Noto Sans JP" w:hAnsi="Noto Sans JP"/>
          <w:lang w:val="de-DE"/>
        </w:rPr>
        <w:t>こちら</w:t>
      </w:r>
      <w:r w:rsidR="1DE787E4">
        <w:fldChar w:fldCharType="end"/>
      </w:r>
      <w:r w:rsidRPr="000C161A">
        <w:rPr>
          <w:rFonts w:ascii="游ゴシック" w:eastAsia="游ゴシック" w:hAnsi="游ゴシック"/>
          <w:sz w:val="20"/>
          <w:szCs w:val="20"/>
        </w:rPr>
        <w:t>をご覧ください。</w:t>
      </w:r>
    </w:p>
    <w:p w14:paraId="1F36DD64" w14:textId="5899D2B8" w:rsidR="00474729" w:rsidRPr="000A4B7C" w:rsidRDefault="00474729" w:rsidP="776FE3DB">
      <w:pPr>
        <w:rPr>
          <w:rFonts w:ascii="Arial" w:eastAsia="ＭＳ Ｐゴシック" w:hAnsi="Arial"/>
        </w:rPr>
      </w:pPr>
    </w:p>
    <w:p w14:paraId="189DD1BB" w14:textId="0D0185BA" w:rsidR="00106FEC" w:rsidRPr="00503693" w:rsidRDefault="228D881F" w:rsidP="00503693">
      <w:pPr>
        <w:spacing w:after="200" w:line="276" w:lineRule="auto"/>
        <w:rPr>
          <w:rFonts w:ascii="Arial" w:eastAsia="ＭＳ Ｐゴシック" w:hAnsi="Arial"/>
          <w:b/>
          <w:bCs/>
          <w:lang w:val="en-US"/>
        </w:rPr>
      </w:pPr>
      <w:r w:rsidRPr="6152DA46">
        <w:rPr>
          <w:rFonts w:ascii="游ゴシック" w:eastAsia="游ゴシック" w:hAnsi="游ゴシック"/>
          <w:b/>
          <w:bCs/>
          <w:sz w:val="20"/>
          <w:szCs w:val="20"/>
        </w:rPr>
        <w:t>プロフェッショナル向けの「デジタルワイヤレスゾーン」</w:t>
      </w:r>
      <w:r w:rsidR="00BD3011">
        <w:rPr>
          <w:rFonts w:ascii="Arial" w:eastAsia="ＭＳ Ｐゴシック" w:hAnsi="Arial"/>
          <w:b/>
          <w:bCs/>
          <w:lang w:val="en-US"/>
        </w:rPr>
        <w:br/>
      </w:r>
      <w:r w:rsidR="00FC1C6E" w:rsidRPr="6152DA46">
        <w:rPr>
          <w:rFonts w:ascii="游ゴシック" w:eastAsia="游ゴシック" w:hAnsi="游ゴシック"/>
          <w:sz w:val="20"/>
          <w:szCs w:val="20"/>
        </w:rPr>
        <w:t>ゼンハイザーは、WMAS（Wireless Multi-channel Audio System）テクノロジーについての10年にわたる研究から生まれた、広帯域双方向の</w:t>
      </w:r>
      <w:proofErr w:type="spellStart"/>
      <w:r w:rsidR="00FC1C6E" w:rsidRPr="6152DA46">
        <w:rPr>
          <w:rFonts w:ascii="游ゴシック" w:eastAsia="游ゴシック" w:hAnsi="游ゴシック"/>
          <w:b/>
          <w:bCs/>
          <w:sz w:val="20"/>
          <w:szCs w:val="20"/>
        </w:rPr>
        <w:t>Spectera</w:t>
      </w:r>
      <w:proofErr w:type="spellEnd"/>
      <w:r w:rsidR="00FC1C6E" w:rsidRPr="6152DA46">
        <w:rPr>
          <w:rFonts w:ascii="游ゴシック" w:eastAsia="游ゴシック" w:hAnsi="游ゴシック"/>
          <w:sz w:val="20"/>
          <w:szCs w:val="20"/>
        </w:rPr>
        <w:t>エコシステムの詳細を紹介します。来訪者は、マイクとIEMボディパックの組み合わせによってシステムが生み出す音を聴くことができ、さらにゼンハイザーのRFエキスパートがこの画期的なテクノロジーについての質問に直接お答えします。</w:t>
      </w:r>
    </w:p>
    <w:p w14:paraId="3F6C24DF" w14:textId="45B875E8" w:rsidR="0075350A" w:rsidRDefault="00260DA2" w:rsidP="00260DA2">
      <w:pPr>
        <w:jc w:val="center"/>
        <w:rPr>
          <w:rFonts w:ascii="Arial" w:eastAsia="ＭＳ Ｐゴシック" w:hAnsi="Arial"/>
          <w:lang w:val="en-US"/>
        </w:rPr>
      </w:pPr>
      <w:r>
        <w:rPr>
          <w:rFonts w:ascii="Arial" w:eastAsia="ＭＳ Ｐゴシック" w:hAnsi="Arial"/>
          <w:lang w:val="en-US"/>
        </w:rPr>
        <w:br/>
      </w:r>
      <w:r w:rsidRPr="000A4B7C">
        <w:rPr>
          <w:rFonts w:ascii="Arial" w:eastAsia="ＭＳ Ｐゴシック" w:hAnsi="Arial"/>
          <w:noProof/>
          <w:lang w:val="ja-JP" w:bidi="ja-JP"/>
        </w:rPr>
        <w:drawing>
          <wp:inline distT="0" distB="0" distL="0" distR="0" wp14:anchorId="076044B7" wp14:editId="2B41025E">
            <wp:extent cx="3578314" cy="2385391"/>
            <wp:effectExtent l="0" t="0" r="3175" b="0"/>
            <wp:docPr id="657054985" name="Grafik 3" descr="座る,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54985" name="Grafik 3" descr="座る, テーブル が含まれている画像&#10;&#10;自動的に生成された説明"/>
                    <pic:cNvPicPr/>
                  </pic:nvPicPr>
                  <pic:blipFill>
                    <a:blip r:embed="rId15"/>
                    <a:stretch>
                      <a:fillRect/>
                    </a:stretch>
                  </pic:blipFill>
                  <pic:spPr>
                    <a:xfrm>
                      <a:off x="0" y="0"/>
                      <a:ext cx="3590373" cy="2393430"/>
                    </a:xfrm>
                    <a:prstGeom prst="rect">
                      <a:avLst/>
                    </a:prstGeom>
                  </pic:spPr>
                </pic:pic>
              </a:graphicData>
            </a:graphic>
          </wp:inline>
        </w:drawing>
      </w:r>
    </w:p>
    <w:p w14:paraId="1776DAE6" w14:textId="77777777" w:rsidR="00260DA2" w:rsidRDefault="00260DA2" w:rsidP="00260DA2">
      <w:pPr>
        <w:spacing w:line="240" w:lineRule="exact"/>
        <w:jc w:val="center"/>
        <w:rPr>
          <w:rStyle w:val="ae"/>
          <w:rFonts w:ascii="游ゴシック" w:eastAsia="游ゴシック" w:hAnsi="游ゴシック"/>
          <w:bCs w:val="0"/>
          <w:sz w:val="16"/>
          <w:szCs w:val="16"/>
          <w:lang w:val="ja-JP" w:bidi="ja-JP"/>
        </w:rPr>
      </w:pPr>
      <w:r w:rsidRPr="00260DA2">
        <w:rPr>
          <w:rStyle w:val="ae"/>
          <w:rFonts w:ascii="游ゴシック" w:eastAsia="游ゴシック" w:hAnsi="游ゴシック"/>
          <w:bCs w:val="0"/>
          <w:sz w:val="16"/>
          <w:szCs w:val="16"/>
          <w:lang w:val="ja-JP" w:bidi="ja-JP"/>
        </w:rPr>
        <w:t>同じ広帯域RFチャネルでマイクとIEMオーディオの両方を処理しながら、</w:t>
      </w:r>
    </w:p>
    <w:p w14:paraId="661C9F07" w14:textId="7BC03324" w:rsidR="00260DA2" w:rsidRDefault="00260DA2" w:rsidP="00260DA2">
      <w:pPr>
        <w:spacing w:line="240" w:lineRule="exact"/>
        <w:jc w:val="center"/>
        <w:rPr>
          <w:rStyle w:val="ae"/>
          <w:rFonts w:ascii="游ゴシック" w:eastAsia="游ゴシック" w:hAnsi="游ゴシック"/>
          <w:bCs w:val="0"/>
          <w:sz w:val="16"/>
          <w:szCs w:val="16"/>
          <w:lang w:val="ja-JP" w:bidi="ja-JP"/>
        </w:rPr>
      </w:pPr>
      <w:r w:rsidRPr="00260DA2">
        <w:rPr>
          <w:rStyle w:val="ae"/>
          <w:rFonts w:ascii="游ゴシック" w:eastAsia="游ゴシック" w:hAnsi="游ゴシック"/>
          <w:bCs w:val="0"/>
          <w:sz w:val="16"/>
          <w:szCs w:val="16"/>
          <w:lang w:val="ja-JP" w:bidi="ja-JP"/>
        </w:rPr>
        <w:t>データ管理も可能なSpectera SEKボディパック</w:t>
      </w:r>
    </w:p>
    <w:p w14:paraId="0F773F8C" w14:textId="77777777" w:rsidR="00260DA2" w:rsidRPr="00260DA2" w:rsidRDefault="00260DA2" w:rsidP="00260DA2">
      <w:pPr>
        <w:spacing w:line="240" w:lineRule="exact"/>
        <w:jc w:val="center"/>
        <w:rPr>
          <w:rFonts w:ascii="游ゴシック" w:eastAsia="游ゴシック" w:hAnsi="游ゴシック"/>
          <w:bCs/>
          <w:sz w:val="16"/>
          <w:szCs w:val="16"/>
          <w:lang w:val="en-US"/>
        </w:rPr>
      </w:pPr>
    </w:p>
    <w:p w14:paraId="304A9CA0" w14:textId="0E73F2E3" w:rsidR="00FC1C6E" w:rsidRPr="000C161A" w:rsidRDefault="00FC1C6E" w:rsidP="000C161A">
      <w:pPr>
        <w:spacing w:line="340" w:lineRule="exact"/>
        <w:rPr>
          <w:rFonts w:ascii="游ゴシック" w:eastAsia="游ゴシック" w:hAnsi="游ゴシック"/>
          <w:sz w:val="20"/>
          <w:szCs w:val="20"/>
        </w:rPr>
      </w:pPr>
      <w:r w:rsidRPr="000C161A">
        <w:rPr>
          <w:rFonts w:ascii="游ゴシック" w:eastAsia="游ゴシック" w:hAnsi="游ゴシック"/>
          <w:sz w:val="20"/>
          <w:szCs w:val="20"/>
        </w:rPr>
        <w:t>ゼンハイザーの狭帯域デジタルソリューションである</w:t>
      </w:r>
      <w:r w:rsidRPr="00055BC7">
        <w:rPr>
          <w:rFonts w:ascii="游ゴシック" w:eastAsia="游ゴシック" w:hAnsi="游ゴシック"/>
          <w:b/>
          <w:bCs/>
          <w:sz w:val="20"/>
          <w:szCs w:val="20"/>
        </w:rPr>
        <w:t>Digital 6000</w:t>
      </w:r>
      <w:r w:rsidRPr="000C161A">
        <w:rPr>
          <w:rFonts w:ascii="游ゴシック" w:eastAsia="游ゴシック" w:hAnsi="游ゴシック"/>
          <w:sz w:val="20"/>
          <w:szCs w:val="20"/>
        </w:rPr>
        <w:t>と</w:t>
      </w:r>
      <w:r w:rsidRPr="00055BC7">
        <w:rPr>
          <w:rFonts w:ascii="游ゴシック" w:eastAsia="游ゴシック" w:hAnsi="游ゴシック"/>
          <w:b/>
          <w:bCs/>
          <w:sz w:val="20"/>
          <w:szCs w:val="20"/>
        </w:rPr>
        <w:t>EW-DX</w:t>
      </w:r>
      <w:r w:rsidRPr="000C161A">
        <w:rPr>
          <w:rFonts w:ascii="游ゴシック" w:eastAsia="游ゴシック" w:hAnsi="游ゴシック"/>
          <w:sz w:val="20"/>
          <w:szCs w:val="20"/>
        </w:rPr>
        <w:t>も、4チャネルの新しいDanteレシーバーとともに展示</w:t>
      </w:r>
      <w:r w:rsidR="00F835B5">
        <w:rPr>
          <w:rFonts w:ascii="游ゴシック" w:eastAsia="游ゴシック" w:hAnsi="游ゴシック" w:hint="eastAsia"/>
          <w:sz w:val="20"/>
          <w:szCs w:val="20"/>
        </w:rPr>
        <w:t>します。</w:t>
      </w:r>
      <w:r w:rsidRPr="000C161A">
        <w:rPr>
          <w:rFonts w:ascii="游ゴシック" w:eastAsia="游ゴシック" w:hAnsi="游ゴシック"/>
          <w:sz w:val="20"/>
          <w:szCs w:val="20"/>
        </w:rPr>
        <w:t>付属の「マイクプレイテーブ</w:t>
      </w:r>
      <w:r w:rsidRPr="000C161A">
        <w:rPr>
          <w:rFonts w:ascii="游ゴシック" w:eastAsia="游ゴシック" w:hAnsi="游ゴシック"/>
          <w:sz w:val="20"/>
          <w:szCs w:val="20"/>
        </w:rPr>
        <w:lastRenderedPageBreak/>
        <w:t>ル（mic play table）」を通じて、来訪者はSennheiserとNeumannの利用可能なすべてのカプセルとともに、ボディパックトランスミッターに接続された、ハンドヘルド型および頭部装着型のラベリアマイクを使って、自身の声に最も合った組み合わせを見つけるという、貴重な機会を得られます。音声は、スタジオヘッドフォンのSennheiser HD 490 PROとNeumann NDH 30を通じて聴くことができます。</w:t>
      </w:r>
    </w:p>
    <w:p w14:paraId="525D1BA2" w14:textId="77777777" w:rsidR="00FC1C6E" w:rsidRPr="000C161A" w:rsidRDefault="00FC1C6E" w:rsidP="000C161A">
      <w:pPr>
        <w:spacing w:line="340" w:lineRule="exact"/>
        <w:rPr>
          <w:rFonts w:ascii="游ゴシック" w:eastAsia="游ゴシック" w:hAnsi="游ゴシック"/>
          <w:sz w:val="20"/>
          <w:szCs w:val="20"/>
        </w:rPr>
      </w:pPr>
    </w:p>
    <w:p w14:paraId="4FE58338" w14:textId="049F93E9" w:rsidR="00DE42CE" w:rsidRPr="000C161A" w:rsidRDefault="002834FE" w:rsidP="000C161A">
      <w:pPr>
        <w:spacing w:line="340" w:lineRule="exact"/>
        <w:rPr>
          <w:rFonts w:ascii="游ゴシック" w:eastAsia="游ゴシック" w:hAnsi="游ゴシック"/>
          <w:sz w:val="20"/>
          <w:szCs w:val="20"/>
        </w:rPr>
      </w:pPr>
      <w:r w:rsidRPr="000C161A">
        <w:rPr>
          <w:rFonts w:ascii="游ゴシック" w:eastAsia="游ゴシック" w:hAnsi="游ゴシック"/>
          <w:sz w:val="20"/>
          <w:szCs w:val="20"/>
        </w:rPr>
        <w:t>ワイヤード製品では、最高クラスのマイクロフォンシリーズである、MKH RFコンデンサーマイクフォロフォンシリーズを、新製品の</w:t>
      </w:r>
      <w:r w:rsidRPr="00055BC7">
        <w:rPr>
          <w:rFonts w:ascii="游ゴシック" w:eastAsia="游ゴシック" w:hAnsi="游ゴシック"/>
          <w:b/>
          <w:bCs/>
          <w:sz w:val="20"/>
          <w:szCs w:val="20"/>
        </w:rPr>
        <w:t>MKH 8030</w:t>
      </w:r>
      <w:r w:rsidRPr="000C161A">
        <w:rPr>
          <w:rFonts w:ascii="游ゴシック" w:eastAsia="游ゴシック" w:hAnsi="游ゴシック"/>
          <w:sz w:val="20"/>
          <w:szCs w:val="20"/>
        </w:rPr>
        <w:t>フィギュアオブエイトマイクロフォンとともに展示いたします。MD 435以外にも、MD 445、ならびにevolutionシリーズのボーカルマイクロフォンであるe 935と945、</w:t>
      </w:r>
      <w:r w:rsidR="004E1CCA">
        <w:rPr>
          <w:rFonts w:ascii="游ゴシック" w:eastAsia="游ゴシック" w:hAnsi="游ゴシック" w:hint="eastAsia"/>
          <w:sz w:val="20"/>
          <w:szCs w:val="20"/>
        </w:rPr>
        <w:t>新製品</w:t>
      </w:r>
      <w:r w:rsidRPr="000C161A">
        <w:rPr>
          <w:rFonts w:ascii="游ゴシック" w:eastAsia="游ゴシック" w:hAnsi="游ゴシック"/>
          <w:sz w:val="20"/>
          <w:szCs w:val="20"/>
        </w:rPr>
        <w:t>の</w:t>
      </w:r>
      <w:r w:rsidRPr="00055BC7">
        <w:rPr>
          <w:rFonts w:ascii="游ゴシック" w:eastAsia="游ゴシック" w:hAnsi="游ゴシック"/>
          <w:b/>
          <w:bCs/>
          <w:sz w:val="20"/>
          <w:szCs w:val="20"/>
        </w:rPr>
        <w:t xml:space="preserve">MD 421 </w:t>
      </w:r>
      <w:proofErr w:type="spellStart"/>
      <w:r w:rsidRPr="00055BC7">
        <w:rPr>
          <w:rFonts w:ascii="游ゴシック" w:eastAsia="游ゴシック" w:hAnsi="游ゴシック"/>
          <w:b/>
          <w:bCs/>
          <w:sz w:val="20"/>
          <w:szCs w:val="20"/>
        </w:rPr>
        <w:t>Kompakt</w:t>
      </w:r>
      <w:proofErr w:type="spellEnd"/>
      <w:r w:rsidRPr="000C161A">
        <w:rPr>
          <w:rFonts w:ascii="游ゴシック" w:eastAsia="游ゴシック" w:hAnsi="游ゴシック"/>
          <w:sz w:val="20"/>
          <w:szCs w:val="20"/>
        </w:rPr>
        <w:t>がISEの場で展示され、さらにHMD放送用ヘッドセットもご覧いただけます。</w:t>
      </w:r>
    </w:p>
    <w:p w14:paraId="0346399D" w14:textId="77777777" w:rsidR="00DE42CE" w:rsidRPr="000C161A" w:rsidRDefault="00DE42CE" w:rsidP="000C161A">
      <w:pPr>
        <w:spacing w:line="340" w:lineRule="exact"/>
        <w:rPr>
          <w:rFonts w:ascii="游ゴシック" w:eastAsia="游ゴシック" w:hAnsi="游ゴシック"/>
          <w:sz w:val="20"/>
          <w:szCs w:val="20"/>
        </w:rPr>
      </w:pPr>
    </w:p>
    <w:p w14:paraId="36204F9A" w14:textId="2A74EF2F" w:rsidR="00DC20FF" w:rsidRPr="00055BC7" w:rsidRDefault="6BC0F8C3" w:rsidP="000C161A">
      <w:pPr>
        <w:spacing w:line="340" w:lineRule="exact"/>
        <w:rPr>
          <w:rFonts w:ascii="游ゴシック" w:eastAsia="游ゴシック" w:hAnsi="游ゴシック"/>
          <w:b/>
          <w:bCs/>
          <w:sz w:val="20"/>
          <w:szCs w:val="20"/>
        </w:rPr>
      </w:pPr>
      <w:r w:rsidRPr="00055BC7">
        <w:rPr>
          <w:rFonts w:ascii="游ゴシック" w:eastAsia="游ゴシック" w:hAnsi="游ゴシック"/>
          <w:b/>
          <w:bCs/>
          <w:sz w:val="20"/>
          <w:szCs w:val="20"/>
        </w:rPr>
        <w:t>「イマーシブゾーン」では、Neumannのスタジオモニターソリューションを展示</w:t>
      </w:r>
    </w:p>
    <w:p w14:paraId="374791D0" w14:textId="1139986E" w:rsidR="002834FE" w:rsidRPr="000C161A" w:rsidRDefault="5DE2F911" w:rsidP="000C161A">
      <w:pPr>
        <w:spacing w:line="340" w:lineRule="exact"/>
        <w:rPr>
          <w:rFonts w:ascii="游ゴシック" w:eastAsia="游ゴシック" w:hAnsi="游ゴシック"/>
          <w:sz w:val="20"/>
          <w:szCs w:val="20"/>
        </w:rPr>
      </w:pPr>
      <w:r w:rsidRPr="000C161A">
        <w:rPr>
          <w:rFonts w:ascii="游ゴシック" w:eastAsia="游ゴシック" w:hAnsi="游ゴシック"/>
          <w:sz w:val="20"/>
          <w:szCs w:val="20"/>
        </w:rPr>
        <w:t>ゼンハイザーグループのブースにある、「イマーシブゾーン（Immersive Zone）」では、ノイマンが革新的なリファレンスモニタリングソリューションを展示します。ここでは、ノイマンの代名詞であるKHスタジオモニターシリーズとともに、Monitor Mission搭載の</w:t>
      </w:r>
      <w:r w:rsidRPr="00055BC7">
        <w:rPr>
          <w:rFonts w:ascii="游ゴシック" w:eastAsia="游ゴシック" w:hAnsi="游ゴシック"/>
          <w:b/>
          <w:bCs/>
          <w:sz w:val="20"/>
          <w:szCs w:val="20"/>
        </w:rPr>
        <w:t>MT 48オーディオインターフェース</w:t>
      </w:r>
      <w:r w:rsidRPr="000C161A">
        <w:rPr>
          <w:rFonts w:ascii="游ゴシック" w:eastAsia="游ゴシック" w:hAnsi="游ゴシック"/>
          <w:sz w:val="20"/>
          <w:szCs w:val="20"/>
        </w:rPr>
        <w:t>もご覧いただけます。ノイマンはさらに、画期的な新製品となる、</w:t>
      </w:r>
      <w:r w:rsidRPr="00055BC7">
        <w:rPr>
          <w:rFonts w:ascii="游ゴシック" w:eastAsia="游ゴシック" w:hAnsi="游ゴシック"/>
          <w:b/>
          <w:bCs/>
          <w:sz w:val="20"/>
          <w:szCs w:val="20"/>
        </w:rPr>
        <w:t>RIME（Reference Immersive Monitoring Environment）</w:t>
      </w:r>
      <w:r w:rsidRPr="000C161A">
        <w:rPr>
          <w:rFonts w:ascii="游ゴシック" w:eastAsia="游ゴシック" w:hAnsi="游ゴシック"/>
          <w:sz w:val="20"/>
          <w:szCs w:val="20"/>
        </w:rPr>
        <w:t>のプレビューを行います。RIMEはDAW用のプラグインで、斬新なAMBEOアルゴリズムを使ったヘッドフォンを通じて、Dolby Atmos 7.1.4などの</w:t>
      </w:r>
      <w:r w:rsidR="00790D94">
        <w:rPr>
          <w:rFonts w:ascii="游ゴシック" w:eastAsia="游ゴシック" w:hAnsi="游ゴシック" w:hint="eastAsia"/>
          <w:sz w:val="20"/>
          <w:szCs w:val="20"/>
        </w:rPr>
        <w:t>イマーシブ</w:t>
      </w:r>
      <w:r w:rsidRPr="000C161A">
        <w:rPr>
          <w:rFonts w:ascii="游ゴシック" w:eastAsia="游ゴシック" w:hAnsi="游ゴシック"/>
          <w:sz w:val="20"/>
          <w:szCs w:val="20"/>
        </w:rPr>
        <w:t>フォーマットのモニタリングを可能にします。既存のソリューションとは異なり、RIMEは、Neumann NDH 20およびNDH 30ヘッドフォン専用となっています。実際に、このソフトウェアには、ノイマンのKHスピーカーのシグナルチェーン全体が組み込まれており、リファレンスルームのMA 1を介した完璧な調整が可能となり、サウンドはMT 48を介して、KU 100によってキャプチャされます。その結果、究極の品質と精度を持つサウンドが生まれます。RIMEはステレオプレイバックの外部化（externalization）にも利用でき、ヘッドフォンをスタジオモニターのように使って、音を流すことができます。</w:t>
      </w:r>
    </w:p>
    <w:p w14:paraId="1D140F5B" w14:textId="77777777" w:rsidR="007F7F7A" w:rsidRPr="000A4B7C" w:rsidRDefault="007F7F7A" w:rsidP="000C161A">
      <w:pPr>
        <w:spacing w:line="340" w:lineRule="exact"/>
        <w:rPr>
          <w:rFonts w:ascii="Arial" w:eastAsia="ＭＳ Ｐゴシック" w:hAnsi="Arial"/>
          <w:lang w:val="en-US"/>
        </w:rPr>
      </w:pPr>
    </w:p>
    <w:p w14:paraId="57A71CE6" w14:textId="3A88A215" w:rsidR="00FD32C3" w:rsidRPr="000A4B7C" w:rsidRDefault="3F0C38D8" w:rsidP="00352AB5">
      <w:pPr>
        <w:rPr>
          <w:rFonts w:ascii="Arial" w:eastAsia="ＭＳ Ｐゴシック" w:hAnsi="Arial"/>
        </w:rPr>
      </w:pPr>
      <w:r w:rsidRPr="000A4B7C">
        <w:rPr>
          <w:rFonts w:ascii="Arial" w:eastAsia="ＭＳ Ｐゴシック" w:hAnsi="Arial"/>
          <w:noProof/>
          <w:lang w:val="ja-JP" w:bidi="ja-JP"/>
        </w:rPr>
        <w:lastRenderedPageBreak/>
        <w:drawing>
          <wp:inline distT="0" distB="0" distL="0" distR="0" wp14:anchorId="517CEB9E" wp14:editId="233467A3">
            <wp:extent cx="4914898" cy="2933991"/>
            <wp:effectExtent l="0" t="0" r="0" b="0"/>
            <wp:docPr id="870707740" name="Picture 87070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707740"/>
                    <pic:cNvPicPr/>
                  </pic:nvPicPr>
                  <pic:blipFill>
                    <a:blip r:embed="rId16">
                      <a:extLst>
                        <a:ext uri="{28A0092B-C50C-407E-A947-70E740481C1C}">
                          <a14:useLocalDpi xmlns:a14="http://schemas.microsoft.com/office/drawing/2010/main" val="0"/>
                        </a:ext>
                      </a:extLst>
                    </a:blip>
                    <a:stretch>
                      <a:fillRect/>
                    </a:stretch>
                  </pic:blipFill>
                  <pic:spPr>
                    <a:xfrm>
                      <a:off x="0" y="0"/>
                      <a:ext cx="4914898" cy="2933991"/>
                    </a:xfrm>
                    <a:prstGeom prst="rect">
                      <a:avLst/>
                    </a:prstGeom>
                  </pic:spPr>
                </pic:pic>
              </a:graphicData>
            </a:graphic>
          </wp:inline>
        </w:drawing>
      </w:r>
    </w:p>
    <w:p w14:paraId="66C8C450" w14:textId="14D58371" w:rsidR="00FD32C3" w:rsidRPr="00054A20" w:rsidRDefault="004985E3" w:rsidP="00260DA2">
      <w:pPr>
        <w:pStyle w:val="ab"/>
        <w:jc w:val="center"/>
        <w:rPr>
          <w:rStyle w:val="ae"/>
          <w:rFonts w:ascii="游ゴシック" w:eastAsia="游ゴシック" w:hAnsi="游ゴシック"/>
          <w:bCs w:val="0"/>
          <w:sz w:val="16"/>
          <w:szCs w:val="16"/>
          <w:lang w:bidi="ja-JP"/>
        </w:rPr>
      </w:pPr>
      <w:r w:rsidRPr="00260DA2">
        <w:rPr>
          <w:rStyle w:val="ae"/>
          <w:rFonts w:ascii="游ゴシック" w:eastAsia="游ゴシック" w:hAnsi="游ゴシック"/>
          <w:bCs w:val="0"/>
          <w:sz w:val="16"/>
          <w:szCs w:val="16"/>
        </w:rPr>
        <w:t>ノイマンの新しい</w:t>
      </w:r>
      <w:r w:rsidRPr="00054A20">
        <w:rPr>
          <w:rStyle w:val="ae"/>
          <w:rFonts w:ascii="游ゴシック" w:eastAsia="游ゴシック" w:hAnsi="游ゴシック"/>
          <w:bCs w:val="0"/>
          <w:sz w:val="16"/>
          <w:szCs w:val="16"/>
        </w:rPr>
        <w:t>DAW</w:t>
      </w:r>
      <w:r w:rsidRPr="00260DA2">
        <w:rPr>
          <w:rStyle w:val="ae"/>
          <w:rFonts w:ascii="游ゴシック" w:eastAsia="游ゴシック" w:hAnsi="游ゴシック"/>
          <w:bCs w:val="0"/>
          <w:sz w:val="16"/>
          <w:szCs w:val="16"/>
        </w:rPr>
        <w:t>プラグイン、</w:t>
      </w:r>
      <w:r w:rsidRPr="00054A20">
        <w:rPr>
          <w:rStyle w:val="ae"/>
          <w:rFonts w:ascii="游ゴシック" w:eastAsia="游ゴシック" w:hAnsi="游ゴシック"/>
          <w:bCs w:val="0"/>
          <w:sz w:val="16"/>
          <w:szCs w:val="16"/>
        </w:rPr>
        <w:t>RIME（Reference Immersive Monitoring Environment）</w:t>
      </w:r>
    </w:p>
    <w:p w14:paraId="3574E7D5" w14:textId="77777777" w:rsidR="007F7F7A" w:rsidRPr="000A4B7C" w:rsidRDefault="007F7F7A" w:rsidP="00DC20FF">
      <w:pPr>
        <w:rPr>
          <w:rFonts w:ascii="Arial" w:eastAsia="ＭＳ Ｐゴシック" w:hAnsi="Arial"/>
          <w:lang w:val="en-US"/>
        </w:rPr>
      </w:pPr>
    </w:p>
    <w:p w14:paraId="34FCAF9C" w14:textId="69995CA5" w:rsidR="00B20165" w:rsidRDefault="00DC20FF" w:rsidP="000C161A">
      <w:pPr>
        <w:spacing w:line="340" w:lineRule="exact"/>
        <w:rPr>
          <w:rFonts w:ascii="游ゴシック" w:eastAsia="游ゴシック" w:hAnsi="游ゴシック"/>
          <w:sz w:val="20"/>
          <w:szCs w:val="20"/>
          <w:lang w:val="ja-JP" w:bidi="ja-JP"/>
        </w:rPr>
      </w:pPr>
      <w:r w:rsidRPr="000C161A">
        <w:rPr>
          <w:rFonts w:ascii="游ゴシック" w:eastAsia="游ゴシック" w:hAnsi="游ゴシック"/>
          <w:sz w:val="20"/>
          <w:szCs w:val="20"/>
          <w:lang w:val="ja-JP" w:bidi="ja-JP"/>
        </w:rPr>
        <w:t>ノイマンはオーディオコンテンツ作成ゾーン</w:t>
      </w:r>
      <w:r w:rsidRPr="000C161A">
        <w:rPr>
          <w:rFonts w:ascii="游ゴシック" w:eastAsia="游ゴシック" w:hAnsi="游ゴシック"/>
          <w:sz w:val="20"/>
          <w:szCs w:val="20"/>
          <w:lang w:bidi="ja-JP"/>
        </w:rPr>
        <w:t>（Audio Content Creation Zone）</w:t>
      </w:r>
      <w:r w:rsidRPr="000C161A">
        <w:rPr>
          <w:rFonts w:ascii="游ゴシック" w:eastAsia="游ゴシック" w:hAnsi="游ゴシック"/>
          <w:sz w:val="20"/>
          <w:szCs w:val="20"/>
          <w:lang w:val="ja-JP" w:bidi="ja-JP"/>
        </w:rPr>
        <w:t>にも出展し、</w:t>
      </w:r>
      <w:r w:rsidRPr="000C161A">
        <w:rPr>
          <w:rFonts w:ascii="游ゴシック" w:eastAsia="游ゴシック" w:hAnsi="游ゴシック"/>
          <w:sz w:val="20"/>
          <w:szCs w:val="20"/>
          <w:lang w:bidi="ja-JP"/>
        </w:rPr>
        <w:t>MT 48</w:t>
      </w:r>
      <w:r w:rsidRPr="000C161A">
        <w:rPr>
          <w:rFonts w:ascii="游ゴシック" w:eastAsia="游ゴシック" w:hAnsi="游ゴシック"/>
          <w:sz w:val="20"/>
          <w:szCs w:val="20"/>
          <w:lang w:val="ja-JP" w:bidi="ja-JP"/>
        </w:rPr>
        <w:t>のモバイル録音機能を実演します。規格に準拠した製品であるMT 48により、iPadまたはiPhoneへの録音を最高のオーディオ品質で行うことができます。モバイルで使用する場合、MT 48はUSBモバイルバッテリーから電力を供給（最低25 W）できます。さらに、KHモニターやさまざまなカラーのマイクロフォンなどの</w:t>
      </w:r>
      <w:r w:rsidRPr="000C161A">
        <w:rPr>
          <w:rFonts w:ascii="游ゴシック" w:eastAsia="游ゴシック" w:hAnsi="游ゴシック"/>
          <w:b/>
          <w:sz w:val="20"/>
          <w:szCs w:val="20"/>
          <w:lang w:val="ja-JP" w:bidi="ja-JP"/>
        </w:rPr>
        <w:t>オーダーメイド</w:t>
      </w:r>
      <w:r w:rsidRPr="000C161A">
        <w:rPr>
          <w:rFonts w:ascii="游ゴシック" w:eastAsia="游ゴシック" w:hAnsi="游ゴシック"/>
          <w:sz w:val="20"/>
          <w:szCs w:val="20"/>
          <w:lang w:val="ja-JP" w:bidi="ja-JP"/>
        </w:rPr>
        <w:t>製品も展示</w:t>
      </w:r>
      <w:r w:rsidR="00F835B5">
        <w:rPr>
          <w:rFonts w:ascii="游ゴシック" w:eastAsia="游ゴシック" w:hAnsi="游ゴシック" w:hint="eastAsia"/>
          <w:sz w:val="20"/>
          <w:szCs w:val="20"/>
          <w:lang w:val="ja-JP" w:bidi="ja-JP"/>
        </w:rPr>
        <w:t>し</w:t>
      </w:r>
      <w:r w:rsidRPr="000C161A">
        <w:rPr>
          <w:rFonts w:ascii="游ゴシック" w:eastAsia="游ゴシック" w:hAnsi="游ゴシック"/>
          <w:sz w:val="20"/>
          <w:szCs w:val="20"/>
          <w:lang w:val="ja-JP" w:bidi="ja-JP"/>
        </w:rPr>
        <w:t>ます。</w:t>
      </w:r>
    </w:p>
    <w:p w14:paraId="400CC632" w14:textId="77777777" w:rsidR="00B20165" w:rsidRDefault="00B20165" w:rsidP="000C161A">
      <w:pPr>
        <w:spacing w:line="340" w:lineRule="exact"/>
        <w:rPr>
          <w:rFonts w:ascii="游ゴシック" w:eastAsia="游ゴシック" w:hAnsi="游ゴシック"/>
          <w:sz w:val="20"/>
          <w:szCs w:val="20"/>
          <w:lang w:val="ja-JP" w:bidi="ja-JP"/>
        </w:rPr>
      </w:pPr>
    </w:p>
    <w:p w14:paraId="1FBBEF22" w14:textId="5CE53FAE" w:rsidR="00163B4F" w:rsidRPr="000C161A" w:rsidRDefault="00163B4F" w:rsidP="000C161A">
      <w:pPr>
        <w:spacing w:line="340" w:lineRule="exact"/>
        <w:rPr>
          <w:rFonts w:ascii="游ゴシック" w:eastAsia="游ゴシック" w:hAnsi="游ゴシック"/>
          <w:sz w:val="20"/>
          <w:szCs w:val="20"/>
          <w:lang w:val="en-US"/>
        </w:rPr>
      </w:pPr>
      <w:r w:rsidRPr="000C161A">
        <w:rPr>
          <w:rStyle w:val="20"/>
          <w:rFonts w:ascii="游ゴシック" w:eastAsia="游ゴシック" w:hAnsi="游ゴシック"/>
          <w:sz w:val="20"/>
          <w:szCs w:val="20"/>
          <w:lang w:val="ja-JP" w:bidi="ja-JP"/>
        </w:rPr>
        <w:t>マージング・テクノロジーズがOvation 11を初公開、先進のDante®統合を</w:t>
      </w:r>
      <w:r w:rsidR="006D17A2">
        <w:rPr>
          <w:rStyle w:val="20"/>
          <w:rFonts w:ascii="游ゴシック" w:eastAsia="游ゴシック" w:hAnsi="游ゴシック" w:hint="eastAsia"/>
          <w:sz w:val="20"/>
          <w:szCs w:val="20"/>
          <w:lang w:val="ja-JP" w:bidi="ja-JP"/>
        </w:rPr>
        <w:t>実現</w:t>
      </w:r>
      <w:r w:rsidRPr="000C161A">
        <w:rPr>
          <w:rStyle w:val="20"/>
          <w:rFonts w:ascii="游ゴシック" w:eastAsia="游ゴシック" w:hAnsi="游ゴシック"/>
          <w:sz w:val="20"/>
          <w:szCs w:val="20"/>
          <w:lang w:val="ja-JP" w:bidi="ja-JP"/>
        </w:rPr>
        <w:t xml:space="preserve"> </w:t>
      </w:r>
    </w:p>
    <w:p w14:paraId="07D1A6C6" w14:textId="61C8F00B" w:rsidR="00163B4F" w:rsidRDefault="00163B4F" w:rsidP="000C161A">
      <w:pPr>
        <w:spacing w:line="340" w:lineRule="exact"/>
        <w:rPr>
          <w:rFonts w:ascii="游ゴシック" w:eastAsia="游ゴシック" w:hAnsi="游ゴシック"/>
          <w:sz w:val="20"/>
          <w:szCs w:val="20"/>
          <w:lang w:val="ja-JP" w:bidi="ja-JP"/>
        </w:rPr>
      </w:pPr>
      <w:r w:rsidRPr="000C161A">
        <w:rPr>
          <w:rFonts w:ascii="游ゴシック" w:eastAsia="游ゴシック" w:hAnsi="游ゴシック"/>
          <w:sz w:val="20"/>
          <w:szCs w:val="20"/>
          <w:lang w:val="ja-JP" w:bidi="ja-JP"/>
        </w:rPr>
        <w:t>マージング・テクノロジーズは、自社の代表的な</w:t>
      </w:r>
      <w:r w:rsidRPr="000C161A">
        <w:rPr>
          <w:rFonts w:ascii="游ゴシック" w:eastAsia="游ゴシック" w:hAnsi="游ゴシック"/>
          <w:b/>
          <w:sz w:val="20"/>
          <w:szCs w:val="20"/>
          <w:lang w:val="ja-JP" w:bidi="ja-JP"/>
        </w:rPr>
        <w:t>ステージ用シンクロナイザーおよびメディアプレーヤー</w:t>
      </w:r>
      <w:r w:rsidRPr="000C161A">
        <w:rPr>
          <w:rFonts w:ascii="游ゴシック" w:eastAsia="游ゴシック" w:hAnsi="游ゴシック"/>
          <w:sz w:val="20"/>
          <w:szCs w:val="20"/>
          <w:lang w:val="ja-JP" w:bidi="ja-JP"/>
        </w:rPr>
        <w:t>の最新形態となる、</w:t>
      </w:r>
      <w:r w:rsidRPr="000C161A">
        <w:rPr>
          <w:rFonts w:ascii="游ゴシック" w:eastAsia="游ゴシック" w:hAnsi="游ゴシック"/>
          <w:b/>
          <w:sz w:val="20"/>
          <w:szCs w:val="20"/>
          <w:lang w:val="ja-JP" w:bidi="ja-JP"/>
        </w:rPr>
        <w:t>Ovation 11</w:t>
      </w:r>
      <w:r w:rsidRPr="000C161A">
        <w:rPr>
          <w:rFonts w:ascii="游ゴシック" w:eastAsia="游ゴシック" w:hAnsi="游ゴシック"/>
          <w:sz w:val="20"/>
          <w:szCs w:val="20"/>
          <w:lang w:val="ja-JP" w:bidi="ja-JP"/>
        </w:rPr>
        <w:t>を初めて公開します。ライブイベントやテーマパーク、マルチメディア制作などで使用されるOvation 11は、複雑な構成の管理や同期、再生を簡略化する、優れた性能とイノベーティブな機能を備えています。</w:t>
      </w:r>
    </w:p>
    <w:p w14:paraId="11956F27" w14:textId="77777777" w:rsidR="00163B4F" w:rsidRPr="000C161A" w:rsidRDefault="00163B4F" w:rsidP="000C161A">
      <w:pPr>
        <w:spacing w:line="340" w:lineRule="exact"/>
        <w:rPr>
          <w:rFonts w:ascii="游ゴシック" w:eastAsia="游ゴシック" w:hAnsi="游ゴシック"/>
          <w:sz w:val="20"/>
          <w:szCs w:val="20"/>
          <w:lang w:val="en-US"/>
        </w:rPr>
      </w:pPr>
    </w:p>
    <w:p w14:paraId="26385FE1" w14:textId="050D3CC3" w:rsidR="00FD32C3" w:rsidRPr="000A4B7C" w:rsidRDefault="00FD32C3" w:rsidP="00163B4F">
      <w:pPr>
        <w:rPr>
          <w:rFonts w:ascii="Arial" w:eastAsia="ＭＳ Ｐゴシック" w:hAnsi="Arial"/>
          <w:lang w:val="en-US"/>
        </w:rPr>
      </w:pPr>
      <w:r w:rsidRPr="000A4B7C">
        <w:rPr>
          <w:rFonts w:ascii="Arial" w:eastAsia="ＭＳ Ｐゴシック" w:hAnsi="Arial"/>
          <w:noProof/>
          <w:lang w:val="ja-JP" w:bidi="ja-JP"/>
        </w:rPr>
        <w:drawing>
          <wp:inline distT="0" distB="0" distL="0" distR="0" wp14:anchorId="67E0B6D1" wp14:editId="7C86C896">
            <wp:extent cx="5003800" cy="1624965"/>
            <wp:effectExtent l="0" t="0" r="6350" b="0"/>
            <wp:docPr id="1829397017" name="Grafik 2" descr="Ein Bild, das Text, Screenshot, Multimedia-Software, Softwa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397017" name="Grafik 2" descr="Ein Bild, das Text, Screenshot, Multimedia-Software, Software enthält.&#10;&#10;Automatisch generierte Beschreibung"/>
                    <pic:cNvPicPr/>
                  </pic:nvPicPr>
                  <pic:blipFill>
                    <a:blip r:embed="rId17"/>
                    <a:stretch>
                      <a:fillRect/>
                    </a:stretch>
                  </pic:blipFill>
                  <pic:spPr>
                    <a:xfrm>
                      <a:off x="0" y="0"/>
                      <a:ext cx="5003800" cy="1624965"/>
                    </a:xfrm>
                    <a:prstGeom prst="rect">
                      <a:avLst/>
                    </a:prstGeom>
                  </pic:spPr>
                </pic:pic>
              </a:graphicData>
            </a:graphic>
          </wp:inline>
        </w:drawing>
      </w:r>
    </w:p>
    <w:p w14:paraId="62FF85B5" w14:textId="3BEFF2A6" w:rsidR="00FD32C3" w:rsidRPr="00260DA2" w:rsidRDefault="00FD32C3" w:rsidP="00260DA2">
      <w:pPr>
        <w:pStyle w:val="ab"/>
        <w:jc w:val="center"/>
        <w:rPr>
          <w:rStyle w:val="ae"/>
          <w:rFonts w:ascii="游ゴシック" w:eastAsia="游ゴシック" w:hAnsi="游ゴシック"/>
          <w:sz w:val="16"/>
          <w:szCs w:val="16"/>
          <w:lang w:val="ja-JP"/>
        </w:rPr>
      </w:pPr>
      <w:r w:rsidRPr="00260DA2">
        <w:rPr>
          <w:rStyle w:val="ae"/>
          <w:rFonts w:ascii="游ゴシック" w:eastAsia="游ゴシック" w:hAnsi="游ゴシック"/>
          <w:sz w:val="16"/>
          <w:szCs w:val="16"/>
        </w:rPr>
        <w:t>Ovation 11のミキシングとショー管理のプレビュー</w:t>
      </w:r>
    </w:p>
    <w:p w14:paraId="385772CB" w14:textId="77777777" w:rsidR="00FD32C3" w:rsidRPr="000A4B7C" w:rsidRDefault="00FD32C3" w:rsidP="00163B4F">
      <w:pPr>
        <w:rPr>
          <w:rFonts w:ascii="Arial" w:eastAsia="ＭＳ Ｐゴシック" w:hAnsi="Arial"/>
          <w:lang w:val="en-US"/>
        </w:rPr>
      </w:pPr>
    </w:p>
    <w:p w14:paraId="10F7AEFB" w14:textId="74ADBD2B" w:rsidR="00163B4F" w:rsidRPr="000C161A" w:rsidRDefault="00163B4F" w:rsidP="000C161A">
      <w:pPr>
        <w:spacing w:line="340" w:lineRule="exact"/>
        <w:rPr>
          <w:rFonts w:ascii="游ゴシック" w:eastAsia="游ゴシック" w:hAnsi="游ゴシック"/>
          <w:sz w:val="20"/>
          <w:szCs w:val="20"/>
          <w:lang w:val="en-US"/>
        </w:rPr>
      </w:pPr>
      <w:r w:rsidRPr="000C161A">
        <w:rPr>
          <w:rFonts w:ascii="游ゴシック" w:eastAsia="游ゴシック" w:hAnsi="游ゴシック"/>
          <w:sz w:val="20"/>
          <w:szCs w:val="20"/>
          <w:lang w:val="ja-JP" w:bidi="ja-JP"/>
        </w:rPr>
        <w:t>来訪者は、</w:t>
      </w:r>
      <w:r w:rsidRPr="000C161A">
        <w:rPr>
          <w:rFonts w:ascii="游ゴシック" w:eastAsia="游ゴシック" w:hAnsi="游ゴシック"/>
          <w:b/>
          <w:sz w:val="20"/>
          <w:szCs w:val="20"/>
          <w:lang w:val="ja-JP" w:bidi="ja-JP"/>
        </w:rPr>
        <w:t>Hapi Mk III、Anubis</w:t>
      </w:r>
      <w:r w:rsidRPr="000C161A">
        <w:rPr>
          <w:rFonts w:ascii="游ゴシック" w:eastAsia="游ゴシック" w:hAnsi="游ゴシック"/>
          <w:sz w:val="20"/>
          <w:szCs w:val="20"/>
          <w:lang w:val="ja-JP" w:bidi="ja-JP"/>
        </w:rPr>
        <w:t>および</w:t>
      </w:r>
      <w:r w:rsidRPr="000C161A">
        <w:rPr>
          <w:rFonts w:ascii="游ゴシック" w:eastAsia="游ゴシック" w:hAnsi="游ゴシック"/>
          <w:b/>
          <w:sz w:val="20"/>
          <w:szCs w:val="20"/>
          <w:lang w:val="ja-JP" w:bidi="ja-JP"/>
        </w:rPr>
        <w:t>MT 48</w:t>
      </w:r>
      <w:r w:rsidRPr="000C161A">
        <w:rPr>
          <w:rFonts w:ascii="游ゴシック" w:eastAsia="游ゴシック" w:hAnsi="游ゴシック"/>
          <w:sz w:val="20"/>
          <w:szCs w:val="20"/>
          <w:lang w:val="ja-JP" w:bidi="ja-JP"/>
        </w:rPr>
        <w:t>が</w:t>
      </w:r>
      <w:r w:rsidRPr="000C161A">
        <w:rPr>
          <w:rFonts w:ascii="游ゴシック" w:eastAsia="游ゴシック" w:hAnsi="游ゴシック"/>
          <w:b/>
          <w:sz w:val="20"/>
          <w:szCs w:val="20"/>
          <w:lang w:val="ja-JP" w:bidi="ja-JP"/>
        </w:rPr>
        <w:t>Pyramix 15 DAW</w:t>
      </w:r>
      <w:r w:rsidRPr="000C161A">
        <w:rPr>
          <w:rFonts w:ascii="游ゴシック" w:eastAsia="游ゴシック" w:hAnsi="游ゴシック"/>
          <w:sz w:val="20"/>
          <w:szCs w:val="20"/>
          <w:lang w:val="ja-JP" w:bidi="ja-JP"/>
        </w:rPr>
        <w:t>にシームレスに統合されている、マージングの最先端の</w:t>
      </w:r>
      <w:r w:rsidRPr="000C161A">
        <w:rPr>
          <w:rFonts w:ascii="游ゴシック" w:eastAsia="游ゴシック" w:hAnsi="游ゴシック"/>
          <w:b/>
          <w:sz w:val="20"/>
          <w:szCs w:val="20"/>
          <w:lang w:val="ja-JP" w:bidi="ja-JP"/>
        </w:rPr>
        <w:t>Dante®対応エコシステム</w:t>
      </w:r>
      <w:r w:rsidRPr="000C161A">
        <w:rPr>
          <w:rFonts w:ascii="游ゴシック" w:eastAsia="游ゴシック" w:hAnsi="游ゴシック"/>
          <w:sz w:val="20"/>
          <w:szCs w:val="20"/>
          <w:lang w:val="ja-JP" w:bidi="ja-JP"/>
        </w:rPr>
        <w:t>を体験することもできます。この展示では、マージングがオーディオ製品を進化させ、ネットワーク環境で比類なき精度、拡張性および柔軟性を実現</w:t>
      </w:r>
      <w:r w:rsidR="004E6E0B">
        <w:rPr>
          <w:rFonts w:ascii="游ゴシック" w:eastAsia="游ゴシック" w:hAnsi="游ゴシック" w:hint="eastAsia"/>
          <w:sz w:val="20"/>
          <w:szCs w:val="20"/>
          <w:lang w:val="ja-JP" w:bidi="ja-JP"/>
        </w:rPr>
        <w:t>する</w:t>
      </w:r>
      <w:r w:rsidRPr="000C161A">
        <w:rPr>
          <w:rFonts w:ascii="游ゴシック" w:eastAsia="游ゴシック" w:hAnsi="游ゴシック"/>
          <w:sz w:val="20"/>
          <w:szCs w:val="20"/>
          <w:lang w:val="ja-JP" w:bidi="ja-JP"/>
        </w:rPr>
        <w:t>方法をご覧いただけます。</w:t>
      </w:r>
    </w:p>
    <w:p w14:paraId="6179E31C" w14:textId="77777777" w:rsidR="00163B4F" w:rsidRPr="000C161A" w:rsidRDefault="00163B4F" w:rsidP="000C161A">
      <w:pPr>
        <w:spacing w:line="340" w:lineRule="exact"/>
        <w:rPr>
          <w:rFonts w:ascii="游ゴシック" w:eastAsia="游ゴシック" w:hAnsi="游ゴシック"/>
          <w:sz w:val="20"/>
          <w:szCs w:val="20"/>
          <w:lang w:val="en-US"/>
        </w:rPr>
      </w:pPr>
    </w:p>
    <w:p w14:paraId="3435FE54" w14:textId="4D965FBE" w:rsidR="009334F8" w:rsidRPr="000C161A" w:rsidRDefault="00AF12AB" w:rsidP="000C161A">
      <w:pPr>
        <w:spacing w:line="340" w:lineRule="exact"/>
        <w:rPr>
          <w:rFonts w:ascii="游ゴシック" w:eastAsia="游ゴシック" w:hAnsi="游ゴシック"/>
          <w:b/>
          <w:bCs/>
          <w:sz w:val="20"/>
          <w:szCs w:val="20"/>
        </w:rPr>
      </w:pPr>
      <w:r w:rsidRPr="000C161A">
        <w:rPr>
          <w:rFonts w:ascii="游ゴシック" w:eastAsia="游ゴシック" w:hAnsi="游ゴシック"/>
          <w:b/>
          <w:sz w:val="20"/>
          <w:szCs w:val="20"/>
          <w:lang w:val="en-US" w:bidi="ja-JP"/>
        </w:rPr>
        <w:t>2025</w:t>
      </w:r>
      <w:r w:rsidRPr="000C161A">
        <w:rPr>
          <w:rFonts w:ascii="游ゴシック" w:eastAsia="游ゴシック" w:hAnsi="游ゴシック"/>
          <w:b/>
          <w:sz w:val="20"/>
          <w:szCs w:val="20"/>
          <w:lang w:val="ja-JP" w:bidi="ja-JP"/>
        </w:rPr>
        <w:t>年</w:t>
      </w:r>
      <w:r w:rsidRPr="000C161A">
        <w:rPr>
          <w:rFonts w:ascii="游ゴシック" w:eastAsia="游ゴシック" w:hAnsi="游ゴシック"/>
          <w:b/>
          <w:sz w:val="20"/>
          <w:szCs w:val="20"/>
          <w:lang w:val="en-US" w:bidi="ja-JP"/>
        </w:rPr>
        <w:t>2</w:t>
      </w:r>
      <w:r w:rsidRPr="000C161A">
        <w:rPr>
          <w:rFonts w:ascii="游ゴシック" w:eastAsia="游ゴシック" w:hAnsi="游ゴシック"/>
          <w:b/>
          <w:sz w:val="20"/>
          <w:szCs w:val="20"/>
          <w:lang w:val="ja-JP" w:bidi="ja-JP"/>
        </w:rPr>
        <w:t>月</w:t>
      </w:r>
      <w:r w:rsidRPr="000C161A">
        <w:rPr>
          <w:rFonts w:ascii="游ゴシック" w:eastAsia="游ゴシック" w:hAnsi="游ゴシック"/>
          <w:b/>
          <w:sz w:val="20"/>
          <w:szCs w:val="20"/>
          <w:lang w:val="en-US" w:bidi="ja-JP"/>
        </w:rPr>
        <w:t>4</w:t>
      </w:r>
      <w:r w:rsidRPr="000C161A">
        <w:rPr>
          <w:rFonts w:ascii="游ゴシック" w:eastAsia="游ゴシック" w:hAnsi="游ゴシック"/>
          <w:b/>
          <w:sz w:val="20"/>
          <w:szCs w:val="20"/>
          <w:lang w:val="ja-JP" w:bidi="ja-JP"/>
        </w:rPr>
        <w:t>日から</w:t>
      </w:r>
      <w:r w:rsidRPr="000C161A">
        <w:rPr>
          <w:rFonts w:ascii="游ゴシック" w:eastAsia="游ゴシック" w:hAnsi="游ゴシック"/>
          <w:b/>
          <w:sz w:val="20"/>
          <w:szCs w:val="20"/>
          <w:lang w:val="en-US" w:bidi="ja-JP"/>
        </w:rPr>
        <w:t>7</w:t>
      </w:r>
      <w:r w:rsidRPr="000C161A">
        <w:rPr>
          <w:rFonts w:ascii="游ゴシック" w:eastAsia="游ゴシック" w:hAnsi="游ゴシック"/>
          <w:b/>
          <w:sz w:val="20"/>
          <w:szCs w:val="20"/>
          <w:lang w:val="ja-JP" w:bidi="ja-JP"/>
        </w:rPr>
        <w:t>日まで</w:t>
      </w:r>
      <w:r w:rsidRPr="000C161A">
        <w:rPr>
          <w:rFonts w:ascii="游ゴシック" w:eastAsia="游ゴシック" w:hAnsi="游ゴシック"/>
          <w:b/>
          <w:sz w:val="20"/>
          <w:szCs w:val="20"/>
          <w:lang w:val="en-US" w:bidi="ja-JP"/>
        </w:rPr>
        <w:t>Fira Barcelona</w:t>
      </w:r>
      <w:r w:rsidRPr="000C161A">
        <w:rPr>
          <w:rFonts w:ascii="游ゴシック" w:eastAsia="游ゴシック" w:hAnsi="游ゴシック"/>
          <w:b/>
          <w:sz w:val="20"/>
          <w:szCs w:val="20"/>
          <w:lang w:val="ja-JP" w:bidi="ja-JP"/>
        </w:rPr>
        <w:t>で開催される、</w:t>
      </w:r>
      <w:r w:rsidRPr="000C161A">
        <w:rPr>
          <w:rFonts w:ascii="游ゴシック" w:eastAsia="游ゴシック" w:hAnsi="游ゴシック"/>
          <w:b/>
          <w:sz w:val="20"/>
          <w:szCs w:val="20"/>
          <w:lang w:val="en-US" w:bidi="ja-JP"/>
        </w:rPr>
        <w:t>ISE</w:t>
      </w:r>
      <w:r w:rsidRPr="000C161A">
        <w:rPr>
          <w:rFonts w:ascii="游ゴシック" w:eastAsia="游ゴシック" w:hAnsi="游ゴシック"/>
          <w:b/>
          <w:sz w:val="20"/>
          <w:szCs w:val="20"/>
          <w:lang w:val="ja-JP" w:bidi="ja-JP"/>
        </w:rPr>
        <w:t>の</w:t>
      </w:r>
      <w:r w:rsidR="000A4B7C" w:rsidRPr="000C161A">
        <w:rPr>
          <w:rFonts w:ascii="游ゴシック" w:eastAsia="游ゴシック" w:hAnsi="游ゴシック" w:hint="eastAsia"/>
          <w:b/>
          <w:sz w:val="20"/>
          <w:szCs w:val="20"/>
          <w:lang w:val="en-US" w:bidi="ja-JP"/>
        </w:rPr>
        <w:t>ゼンハイザーグループの</w:t>
      </w:r>
      <w:r w:rsidRPr="000C161A">
        <w:rPr>
          <w:rFonts w:ascii="游ゴシック" w:eastAsia="游ゴシック" w:hAnsi="游ゴシック"/>
          <w:b/>
          <w:sz w:val="20"/>
          <w:szCs w:val="20"/>
          <w:lang w:val="ja-JP" w:bidi="ja-JP"/>
        </w:rPr>
        <w:t>ブース</w:t>
      </w:r>
      <w:r w:rsidRPr="000C161A">
        <w:rPr>
          <w:rFonts w:ascii="游ゴシック" w:eastAsia="游ゴシック" w:hAnsi="游ゴシック"/>
          <w:b/>
          <w:sz w:val="20"/>
          <w:szCs w:val="20"/>
          <w:lang w:val="en-US" w:bidi="ja-JP"/>
        </w:rPr>
        <w:t>（</w:t>
      </w:r>
      <w:r w:rsidR="000A4B7C" w:rsidRPr="000C161A">
        <w:rPr>
          <w:rFonts w:ascii="游ゴシック" w:eastAsia="游ゴシック" w:hAnsi="游ゴシック" w:hint="eastAsia"/>
          <w:b/>
          <w:sz w:val="20"/>
          <w:szCs w:val="20"/>
          <w:lang w:val="en-US" w:bidi="ja-JP"/>
        </w:rPr>
        <w:t>ホール</w:t>
      </w:r>
      <w:r w:rsidRPr="000C161A">
        <w:rPr>
          <w:rFonts w:ascii="游ゴシック" w:eastAsia="游ゴシック" w:hAnsi="游ゴシック"/>
          <w:b/>
          <w:sz w:val="20"/>
          <w:szCs w:val="20"/>
          <w:lang w:val="en-US" w:bidi="ja-JP"/>
        </w:rPr>
        <w:t>3</w:t>
      </w:r>
      <w:r w:rsidRPr="000C161A">
        <w:rPr>
          <w:rFonts w:ascii="游ゴシック" w:eastAsia="游ゴシック" w:hAnsi="游ゴシック"/>
          <w:b/>
          <w:sz w:val="20"/>
          <w:szCs w:val="20"/>
          <w:lang w:val="ja-JP" w:bidi="ja-JP"/>
        </w:rPr>
        <w:t>、</w:t>
      </w:r>
      <w:r w:rsidRPr="000C161A">
        <w:rPr>
          <w:rFonts w:ascii="游ゴシック" w:eastAsia="游ゴシック" w:hAnsi="游ゴシック"/>
          <w:b/>
          <w:sz w:val="20"/>
          <w:szCs w:val="20"/>
          <w:lang w:val="en-US" w:bidi="ja-JP"/>
        </w:rPr>
        <w:t>B 500</w:t>
      </w:r>
      <w:r w:rsidR="000A4B7C" w:rsidRPr="000C161A">
        <w:rPr>
          <w:rFonts w:ascii="游ゴシック" w:eastAsia="游ゴシック" w:hAnsi="游ゴシック" w:hint="eastAsia"/>
          <w:b/>
          <w:sz w:val="20"/>
          <w:szCs w:val="20"/>
          <w:lang w:val="en-US" w:bidi="ja-JP"/>
        </w:rPr>
        <w:t>、</w:t>
      </w:r>
      <w:r w:rsidRPr="000C161A">
        <w:rPr>
          <w:rFonts w:ascii="游ゴシック" w:eastAsia="游ゴシック" w:hAnsi="游ゴシック"/>
          <w:b/>
          <w:sz w:val="20"/>
          <w:szCs w:val="20"/>
          <w:lang w:val="en-US" w:bidi="ja-JP"/>
        </w:rPr>
        <w:t>B 550</w:t>
      </w:r>
      <w:r w:rsidR="000A4B7C" w:rsidRPr="000C161A">
        <w:rPr>
          <w:rFonts w:ascii="游ゴシック" w:eastAsia="游ゴシック" w:hAnsi="游ゴシック" w:hint="eastAsia"/>
          <w:b/>
          <w:sz w:val="20"/>
          <w:szCs w:val="20"/>
          <w:lang w:val="en-US" w:bidi="ja-JP"/>
        </w:rPr>
        <w:t>スタンド</w:t>
      </w:r>
      <w:r w:rsidRPr="000C161A">
        <w:rPr>
          <w:rFonts w:ascii="游ゴシック" w:eastAsia="游ゴシック" w:hAnsi="游ゴシック"/>
          <w:b/>
          <w:sz w:val="20"/>
          <w:szCs w:val="20"/>
          <w:lang w:val="en-US" w:bidi="ja-JP"/>
        </w:rPr>
        <w:t>）</w:t>
      </w:r>
      <w:r w:rsidRPr="000C161A">
        <w:rPr>
          <w:rFonts w:ascii="游ゴシック" w:eastAsia="游ゴシック" w:hAnsi="游ゴシック"/>
          <w:b/>
          <w:sz w:val="20"/>
          <w:szCs w:val="20"/>
          <w:lang w:val="ja-JP" w:bidi="ja-JP"/>
        </w:rPr>
        <w:t>にぜひお越しください。</w:t>
      </w:r>
    </w:p>
    <w:p w14:paraId="0473F4AE" w14:textId="77777777" w:rsidR="00503693" w:rsidRPr="000A4B7C" w:rsidRDefault="00503693" w:rsidP="002845F4">
      <w:pPr>
        <w:rPr>
          <w:rFonts w:ascii="Arial" w:eastAsia="ＭＳ Ｐゴシック" w:hAnsi="Arial"/>
        </w:rPr>
      </w:pPr>
    </w:p>
    <w:p w14:paraId="3BD543EE" w14:textId="08EA8377" w:rsidR="00054A20" w:rsidRPr="00054A20" w:rsidRDefault="00054A20" w:rsidP="00503693">
      <w:pPr>
        <w:spacing w:line="340" w:lineRule="exact"/>
        <w:rPr>
          <w:rFonts w:ascii="游ゴシック" w:eastAsia="游ゴシック" w:hAnsi="游ゴシック"/>
          <w:b/>
          <w:bCs/>
          <w:sz w:val="20"/>
          <w:szCs w:val="20"/>
        </w:rPr>
      </w:pPr>
      <w:r w:rsidRPr="00054A20">
        <w:rPr>
          <w:rFonts w:ascii="游ゴシック" w:eastAsia="游ゴシック" w:hAnsi="游ゴシック" w:hint="eastAsia"/>
          <w:b/>
          <w:bCs/>
          <w:sz w:val="20"/>
          <w:szCs w:val="20"/>
        </w:rPr>
        <w:t>Sennheiser Groupについて</w:t>
      </w:r>
    </w:p>
    <w:p w14:paraId="0EF1BAE9" w14:textId="191687BF" w:rsidR="00054A20" w:rsidRPr="00D86285" w:rsidRDefault="00054A20" w:rsidP="00D86285">
      <w:pPr>
        <w:spacing w:line="240" w:lineRule="auto"/>
        <w:rPr>
          <w:rFonts w:ascii="游ゴシック" w:eastAsia="游ゴシック" w:hAnsi="游ゴシック"/>
          <w:color w:val="000000" w:themeColor="text1"/>
          <w:sz w:val="20"/>
          <w:szCs w:val="20"/>
        </w:rPr>
      </w:pPr>
      <w:r w:rsidRPr="00054A20">
        <w:rPr>
          <w:rFonts w:ascii="游ゴシック" w:eastAsia="游ゴシック" w:hAnsi="游ゴシック" w:hint="eastAsia"/>
          <w:sz w:val="20"/>
          <w:szCs w:val="20"/>
        </w:rPr>
        <w:t>カスタマーのためにオーディオの未来を形づくり、独自のサウンド体験を生み出す―これこそが、世界中のSennheiser Groupの従業員をひとつにまとめている究極のゴールです。Sennheiserは独立系のファミリー企業として、1945年に創業。現在は経営家の第3代に当たる</w:t>
      </w:r>
      <w:proofErr w:type="spellStart"/>
      <w:r w:rsidRPr="00054A20">
        <w:rPr>
          <w:rFonts w:ascii="游ゴシック" w:eastAsia="游ゴシック" w:hAnsi="游ゴシック" w:hint="eastAsia"/>
          <w:sz w:val="20"/>
          <w:szCs w:val="20"/>
        </w:rPr>
        <w:t>Dr.</w:t>
      </w:r>
      <w:proofErr w:type="spellEnd"/>
      <w:r w:rsidRPr="00054A20">
        <w:rPr>
          <w:rFonts w:ascii="游ゴシック" w:eastAsia="游ゴシック" w:hAnsi="游ゴシック" w:hint="eastAsia"/>
          <w:sz w:val="20"/>
          <w:szCs w:val="20"/>
        </w:rPr>
        <w:t xml:space="preserve"> Andreas SennheiserとDaniel SennheiserがCEOを務め、プロフェッショナルオーディオテクノロジーの分野で世界有数のメーカーとして製品を提供しています。</w:t>
      </w:r>
      <w:r>
        <w:rPr>
          <w:rFonts w:ascii="游ゴシック" w:eastAsia="游ゴシック" w:hAnsi="游ゴシック"/>
          <w:sz w:val="20"/>
          <w:szCs w:val="20"/>
        </w:rPr>
        <w:br/>
      </w:r>
      <w:hyperlink r:id="rId18" w:history="1">
        <w:r w:rsidRPr="00D86285">
          <w:rPr>
            <w:rStyle w:val="aa"/>
            <w:rFonts w:ascii="游ゴシック" w:eastAsia="游ゴシック" w:hAnsi="游ゴシック"/>
            <w:color w:val="0095D5" w:themeColor="accent1"/>
            <w:sz w:val="20"/>
            <w:szCs w:val="20"/>
          </w:rPr>
          <w:t>sennheiser.com</w:t>
        </w:r>
      </w:hyperlink>
      <w:r w:rsidRPr="00D86285">
        <w:rPr>
          <w:rFonts w:ascii="游ゴシック" w:eastAsia="游ゴシック" w:hAnsi="游ゴシック"/>
          <w:color w:val="000000" w:themeColor="text1"/>
          <w:sz w:val="20"/>
          <w:szCs w:val="20"/>
        </w:rPr>
        <w:t xml:space="preserve"> | </w:t>
      </w:r>
      <w:hyperlink r:id="rId19" w:history="1">
        <w:r w:rsidRPr="00D86285">
          <w:rPr>
            <w:rStyle w:val="aa"/>
            <w:rFonts w:ascii="游ゴシック" w:eastAsia="游ゴシック" w:hAnsi="游ゴシック"/>
            <w:color w:val="0095D5" w:themeColor="accent1"/>
            <w:sz w:val="20"/>
            <w:szCs w:val="20"/>
          </w:rPr>
          <w:t>neumann.com</w:t>
        </w:r>
      </w:hyperlink>
      <w:r w:rsidRPr="00D86285">
        <w:rPr>
          <w:rFonts w:ascii="游ゴシック" w:eastAsia="游ゴシック" w:hAnsi="游ゴシック"/>
          <w:color w:val="000000" w:themeColor="text1"/>
          <w:sz w:val="20"/>
          <w:szCs w:val="20"/>
        </w:rPr>
        <w:t xml:space="preserve"> |</w:t>
      </w:r>
      <w:r w:rsidRPr="00D86285">
        <w:rPr>
          <w:rStyle w:val="aa"/>
          <w:rFonts w:ascii="游ゴシック" w:eastAsia="游ゴシック" w:hAnsi="游ゴシック"/>
          <w:color w:val="000000" w:themeColor="text1"/>
          <w:sz w:val="20"/>
          <w:szCs w:val="20"/>
          <w:u w:val="none"/>
        </w:rPr>
        <w:t xml:space="preserve"> </w:t>
      </w:r>
      <w:hyperlink r:id="rId20" w:history="1">
        <w:r w:rsidRPr="00D86285">
          <w:rPr>
            <w:rStyle w:val="aa"/>
            <w:rFonts w:ascii="游ゴシック" w:eastAsia="游ゴシック" w:hAnsi="游ゴシック"/>
            <w:color w:val="0095D5" w:themeColor="accent1"/>
            <w:sz w:val="20"/>
            <w:szCs w:val="20"/>
          </w:rPr>
          <w:t>dear-reality.com</w:t>
        </w:r>
      </w:hyperlink>
      <w:r w:rsidRPr="00D86285">
        <w:rPr>
          <w:rStyle w:val="aa"/>
          <w:rFonts w:ascii="游ゴシック" w:eastAsia="游ゴシック" w:hAnsi="游ゴシック"/>
          <w:color w:val="000000" w:themeColor="text1"/>
          <w:sz w:val="20"/>
          <w:szCs w:val="20"/>
          <w:u w:val="none"/>
        </w:rPr>
        <w:t xml:space="preserve"> </w:t>
      </w:r>
      <w:r w:rsidRPr="00D86285">
        <w:rPr>
          <w:rFonts w:ascii="游ゴシック" w:eastAsia="游ゴシック" w:hAnsi="游ゴシック"/>
          <w:color w:val="000000" w:themeColor="text1"/>
          <w:sz w:val="20"/>
          <w:szCs w:val="20"/>
        </w:rPr>
        <w:t xml:space="preserve">| </w:t>
      </w:r>
      <w:hyperlink r:id="rId21" w:history="1">
        <w:r w:rsidRPr="00D86285">
          <w:rPr>
            <w:rStyle w:val="aa"/>
            <w:rFonts w:ascii="游ゴシック" w:eastAsia="游ゴシック" w:hAnsi="游ゴシック"/>
            <w:color w:val="0095D5" w:themeColor="accent1"/>
            <w:sz w:val="20"/>
            <w:szCs w:val="20"/>
          </w:rPr>
          <w:t>merging.com</w:t>
        </w:r>
      </w:hyperlink>
    </w:p>
    <w:p w14:paraId="25532E1A" w14:textId="77777777" w:rsidR="000C161A" w:rsidRPr="001562D8" w:rsidRDefault="000C161A" w:rsidP="000C161A">
      <w:pPr>
        <w:pStyle w:val="About"/>
        <w:spacing w:line="276" w:lineRule="auto"/>
        <w:rPr>
          <w:rFonts w:ascii="游ゴシック" w:eastAsia="游ゴシック" w:hAnsi="游ゴシック" w:cstheme="majorBidi"/>
          <w:b/>
          <w:color w:val="000000" w:themeColor="text1"/>
          <w:lang w:val="en-US"/>
        </w:rPr>
      </w:pPr>
    </w:p>
    <w:p w14:paraId="031C64E1" w14:textId="77777777" w:rsidR="000C161A" w:rsidRPr="001562D8" w:rsidRDefault="000C161A" w:rsidP="000C161A">
      <w:pPr>
        <w:pStyle w:val="About"/>
        <w:spacing w:line="340" w:lineRule="exact"/>
        <w:rPr>
          <w:rFonts w:ascii="游ゴシック" w:eastAsia="游ゴシック" w:hAnsi="游ゴシック" w:cstheme="majorBidi"/>
          <w:b/>
          <w:bCs/>
          <w:color w:val="000000" w:themeColor="text1"/>
          <w:lang w:val="en-US"/>
        </w:rPr>
      </w:pPr>
      <w:r w:rsidRPr="001562D8">
        <w:rPr>
          <w:rFonts w:ascii="游ゴシック" w:eastAsia="游ゴシック" w:hAnsi="游ゴシック" w:cstheme="majorBidi"/>
          <w:b/>
          <w:bCs/>
          <w:color w:val="000000" w:themeColor="text1"/>
          <w:lang w:val="en-US"/>
        </w:rPr>
        <w:t>&lt;本リリースに関する報道関係者のお問い合わせ先&gt;</w:t>
      </w:r>
    </w:p>
    <w:p w14:paraId="7356BF83" w14:textId="77777777" w:rsidR="000C161A" w:rsidRPr="001562D8" w:rsidRDefault="000C161A" w:rsidP="000C161A">
      <w:pPr>
        <w:pStyle w:val="About"/>
        <w:spacing w:line="340" w:lineRule="exact"/>
        <w:rPr>
          <w:rFonts w:ascii="游ゴシック" w:eastAsia="游ゴシック" w:hAnsi="游ゴシック" w:cstheme="majorBidi"/>
          <w:color w:val="000000" w:themeColor="text1"/>
          <w:lang w:val="de-DE"/>
        </w:rPr>
      </w:pPr>
      <w:r w:rsidRPr="001562D8">
        <w:rPr>
          <w:rFonts w:ascii="游ゴシック" w:eastAsia="游ゴシック" w:hAnsi="游ゴシック" w:cstheme="majorBidi"/>
          <w:lang w:val="de-DE"/>
        </w:rPr>
        <w:t>ゼンハイザージャパンPR事務局</w:t>
      </w:r>
      <w:r w:rsidRPr="001562D8">
        <w:rPr>
          <w:rFonts w:ascii="游ゴシック" w:eastAsia="游ゴシック" w:hAnsi="游ゴシック"/>
        </w:rPr>
        <w:t xml:space="preserve"> </w:t>
      </w:r>
      <w:r w:rsidRPr="001562D8">
        <w:rPr>
          <w:rFonts w:ascii="游ゴシック" w:eastAsia="游ゴシック" w:hAnsi="游ゴシック" w:cstheme="majorBidi"/>
          <w:lang w:val="de-DE"/>
        </w:rPr>
        <w:t>（ブレインズ・カンパニー内）</w:t>
      </w:r>
    </w:p>
    <w:p w14:paraId="61FDF223" w14:textId="3B933D57" w:rsidR="000C161A" w:rsidRPr="001562D8" w:rsidRDefault="000C161A" w:rsidP="000C161A">
      <w:pPr>
        <w:pStyle w:val="About"/>
        <w:spacing w:line="340" w:lineRule="exact"/>
        <w:rPr>
          <w:rFonts w:ascii="游ゴシック" w:eastAsia="游ゴシック" w:hAnsi="游ゴシック" w:cstheme="majorBidi"/>
          <w:lang w:val="de-DE"/>
        </w:rPr>
      </w:pPr>
      <w:r>
        <w:rPr>
          <w:rFonts w:ascii="游ゴシック" w:eastAsia="游ゴシック" w:hAnsi="游ゴシック" w:cstheme="majorBidi"/>
          <w:lang w:val="de-DE"/>
        </w:rPr>
        <w:t>中村・西田・</w:t>
      </w:r>
      <w:r>
        <w:rPr>
          <w:rFonts w:ascii="游ゴシック" w:eastAsia="游ゴシック" w:hAnsi="游ゴシック" w:cstheme="majorBidi" w:hint="eastAsia"/>
          <w:lang w:val="de-DE"/>
        </w:rPr>
        <w:t>本郷・</w:t>
      </w:r>
      <w:r w:rsidRPr="001562D8">
        <w:rPr>
          <w:rFonts w:ascii="游ゴシック" w:eastAsia="游ゴシック" w:hAnsi="游ゴシック" w:cstheme="majorBidi"/>
          <w:lang w:val="de-DE"/>
        </w:rPr>
        <w:t>齋藤</w:t>
      </w:r>
    </w:p>
    <w:p w14:paraId="68E741AA" w14:textId="68776351" w:rsidR="00E20B63" w:rsidRPr="00DB52F3" w:rsidRDefault="000C161A" w:rsidP="00DB52F3">
      <w:pPr>
        <w:pStyle w:val="About"/>
        <w:spacing w:line="340" w:lineRule="exact"/>
        <w:rPr>
          <w:rFonts w:ascii="游ゴシック" w:eastAsia="游ゴシック" w:hAnsi="游ゴシック" w:cstheme="majorBidi"/>
          <w:lang w:val="de-DE"/>
        </w:rPr>
      </w:pPr>
      <w:r w:rsidRPr="001562D8">
        <w:rPr>
          <w:rFonts w:ascii="游ゴシック" w:eastAsia="游ゴシック" w:hAnsi="游ゴシック" w:cstheme="majorBidi"/>
          <w:lang w:val="de-DE"/>
        </w:rPr>
        <w:t>TEL：03-4580-9156 / MAIL：</w:t>
      </w:r>
      <w:hyperlink r:id="rId22" w:history="1">
        <w:r w:rsidRPr="001562D8">
          <w:rPr>
            <w:rStyle w:val="aa"/>
            <w:rFonts w:ascii="游ゴシック" w:eastAsia="游ゴシック" w:hAnsi="游ゴシック" w:cstheme="majorBidi"/>
            <w:lang w:val="de-DE"/>
          </w:rPr>
          <w:t>sennheiser@pjbc.co.jp</w:t>
        </w:r>
      </w:hyperlink>
    </w:p>
    <w:sectPr w:rsidR="00E20B63" w:rsidRPr="00DB52F3" w:rsidSect="000C161A">
      <w:headerReference w:type="default" r:id="rId23"/>
      <w:footerReference w:type="even" r:id="rId24"/>
      <w:footerReference w:type="default" r:id="rId25"/>
      <w:headerReference w:type="first" r:id="rId26"/>
      <w:footerReference w:type="first" r:id="rId27"/>
      <w:pgSz w:w="11906" w:h="16838" w:code="9"/>
      <w:pgMar w:top="2268"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19141A" w14:textId="77777777" w:rsidR="00D36BFB" w:rsidRDefault="00D36BFB" w:rsidP="00CA1EB9">
      <w:pPr>
        <w:spacing w:line="240" w:lineRule="auto"/>
        <w:rPr>
          <w:rFonts w:hint="eastAsia"/>
        </w:rPr>
      </w:pPr>
      <w:r>
        <w:separator/>
      </w:r>
    </w:p>
  </w:endnote>
  <w:endnote w:type="continuationSeparator" w:id="0">
    <w:p w14:paraId="3D491EAE" w14:textId="77777777" w:rsidR="00D36BFB" w:rsidRDefault="00D36BFB" w:rsidP="00CA1EB9">
      <w:pPr>
        <w:spacing w:line="240" w:lineRule="auto"/>
        <w:rPr>
          <w:rFonts w:hint="eastAsia"/>
        </w:rPr>
      </w:pPr>
      <w:r>
        <w:continuationSeparator/>
      </w:r>
    </w:p>
  </w:endnote>
  <w:endnote w:type="continuationNotice" w:id="1">
    <w:p w14:paraId="3ABE8D98" w14:textId="77777777" w:rsidR="00D36BFB" w:rsidRDefault="00D36BFB">
      <w:pPr>
        <w:spacing w:line="240" w:lineRule="auto"/>
        <w:rPr>
          <w:rFonts w:hint="eastAsia"/>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CF9A7377-DDAB-46D2-9F3E-7AA04E7AD0EA}"/>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nnheiser Office">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Heebo">
    <w:charset w:val="B1"/>
    <w:family w:val="auto"/>
    <w:pitch w:val="variable"/>
    <w:sig w:usb0="A00008E7" w:usb1="40000043" w:usb2="00000000" w:usb3="00000000" w:csb0="00000021" w:csb1="00000000"/>
  </w:font>
  <w:font w:name="Aptos">
    <w:charset w:val="00"/>
    <w:family w:val="swiss"/>
    <w:pitch w:val="variable"/>
    <w:sig w:usb0="20000287" w:usb1="00000003" w:usb2="00000000" w:usb3="00000000" w:csb0="0000019F" w:csb1="00000000"/>
    <w:embedRegular r:id="rId2" w:fontKey="{F466A459-26EB-4BA3-BEDA-F87790E8950B}"/>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3" w:fontKey="{8BF1D249-A154-4303-B546-2F5500288867}"/>
  </w:font>
  <w:font w:name="游ゴシック">
    <w:altName w:val="Yu Gothic"/>
    <w:panose1 w:val="020B0400000000000000"/>
    <w:charset w:val="80"/>
    <w:family w:val="modern"/>
    <w:pitch w:val="variable"/>
    <w:sig w:usb0="E00002FF" w:usb1="2AC7FDFF" w:usb2="00000016" w:usb3="00000000" w:csb0="0002009F" w:csb1="00000000"/>
    <w:embedRegular r:id="rId4" w:subsetted="1" w:fontKey="{2C2895BF-6596-4EE4-B47E-51E4C2DADF5F}"/>
    <w:embedBold r:id="rId5" w:subsetted="1" w:fontKey="{CE090E4E-31F0-49A6-AAE7-BCB32C344CEF}"/>
  </w:font>
  <w:font w:name="ＭＳ Ｐゴシック">
    <w:panose1 w:val="020B0600070205080204"/>
    <w:charset w:val="80"/>
    <w:family w:val="modern"/>
    <w:pitch w:val="variable"/>
    <w:sig w:usb0="E00002FF" w:usb1="6AC7FDFB" w:usb2="08000012" w:usb3="00000000" w:csb0="0002009F" w:csb1="00000000"/>
  </w:font>
  <w:font w:name="Noto Sans JP">
    <w:altName w:val="游ゴシック"/>
    <w:panose1 w:val="00000000000000000000"/>
    <w:charset w:val="80"/>
    <w:family w:val="swiss"/>
    <w:notTrueType/>
    <w:pitch w:val="variable"/>
    <w:sig w:usb0="00000000" w:usb1="2ADF3C10" w:usb2="00000016" w:usb3="00000000" w:csb0="0006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CD5A7" w14:textId="0EABBDF9" w:rsidR="000C161A" w:rsidRDefault="00E87D14">
    <w:pPr>
      <w:pStyle w:val="a5"/>
      <w:rPr>
        <w:rFonts w:hint="eastAsia"/>
      </w:rPr>
    </w:pPr>
    <w:r>
      <w:rPr>
        <w:noProof/>
        <w:lang w:val="ja-JP" w:bidi="ja-JP"/>
      </w:rPr>
      <w:drawing>
        <wp:anchor distT="0" distB="0" distL="114300" distR="114300" simplePos="0" relativeHeight="251658243" behindDoc="0" locked="0" layoutInCell="1" allowOverlap="1" wp14:anchorId="53C4C469" wp14:editId="14CE941D">
          <wp:simplePos x="0" y="0"/>
          <wp:positionH relativeFrom="margin">
            <wp:posOffset>10551</wp:posOffset>
          </wp:positionH>
          <wp:positionV relativeFrom="paragraph">
            <wp:posOffset>66871</wp:posOffset>
          </wp:positionV>
          <wp:extent cx="5003800" cy="320675"/>
          <wp:effectExtent l="0" t="0" r="6350" b="3175"/>
          <wp:wrapNone/>
          <wp:docPr id="182255309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90953" name="Grafik 672590953"/>
                  <pic:cNvPicPr/>
                </pic:nvPicPr>
                <pic:blipFill>
                  <a:blip r:embed="rId1"/>
                  <a:stretch>
                    <a:fillRect/>
                  </a:stretch>
                </pic:blipFill>
                <pic:spPr>
                  <a:xfrm>
                    <a:off x="0" y="0"/>
                    <a:ext cx="5003800" cy="320675"/>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B289A" w14:textId="5C9EB6D9" w:rsidR="00E87D14" w:rsidRDefault="00E87D14">
    <w:pPr>
      <w:pStyle w:val="a5"/>
      <w:rPr>
        <w:rFonts w:hint="eastAsia"/>
      </w:rPr>
    </w:pPr>
    <w:r>
      <w:rPr>
        <w:noProof/>
        <w:lang w:val="ja-JP" w:bidi="ja-JP"/>
      </w:rPr>
      <w:drawing>
        <wp:anchor distT="0" distB="0" distL="114300" distR="114300" simplePos="0" relativeHeight="251658244" behindDoc="0" locked="0" layoutInCell="1" allowOverlap="1" wp14:anchorId="4FD99A1E" wp14:editId="5AABF43F">
          <wp:simplePos x="0" y="0"/>
          <wp:positionH relativeFrom="margin">
            <wp:align>left</wp:align>
          </wp:positionH>
          <wp:positionV relativeFrom="paragraph">
            <wp:posOffset>63842</wp:posOffset>
          </wp:positionV>
          <wp:extent cx="5003800" cy="320675"/>
          <wp:effectExtent l="0" t="0" r="6350" b="3175"/>
          <wp:wrapNone/>
          <wp:docPr id="176860601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90953" name="Grafik 672590953"/>
                  <pic:cNvPicPr/>
                </pic:nvPicPr>
                <pic:blipFill>
                  <a:blip r:embed="rId1"/>
                  <a:stretch>
                    <a:fillRect/>
                  </a:stretch>
                </pic:blipFill>
                <pic:spPr>
                  <a:xfrm>
                    <a:off x="0" y="0"/>
                    <a:ext cx="5003800" cy="320675"/>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235C99E2" w:rsidR="00324808" w:rsidRDefault="002A73C7" w:rsidP="009031C7">
    <w:pPr>
      <w:pStyle w:val="a5"/>
      <w:tabs>
        <w:tab w:val="left" w:pos="3068"/>
      </w:tabs>
      <w:rPr>
        <w:rFonts w:hint="eastAsia"/>
      </w:rPr>
    </w:pPr>
    <w:r>
      <w:rPr>
        <w:noProof/>
        <w:lang w:val="ja-JP" w:bidi="ja-JP"/>
      </w:rPr>
      <w:drawing>
        <wp:anchor distT="0" distB="0" distL="114300" distR="114300" simplePos="0" relativeHeight="251658241" behindDoc="0" locked="0" layoutInCell="1" allowOverlap="1" wp14:anchorId="0E506667" wp14:editId="21A0BF03">
          <wp:simplePos x="0" y="0"/>
          <wp:positionH relativeFrom="margin">
            <wp:posOffset>0</wp:posOffset>
          </wp:positionH>
          <wp:positionV relativeFrom="paragraph">
            <wp:posOffset>403860</wp:posOffset>
          </wp:positionV>
          <wp:extent cx="5003800" cy="320675"/>
          <wp:effectExtent l="0" t="0" r="6350" b="3175"/>
          <wp:wrapNone/>
          <wp:docPr id="107949951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90953" name="Grafik 672590953"/>
                  <pic:cNvPicPr/>
                </pic:nvPicPr>
                <pic:blipFill>
                  <a:blip r:embed="rId1"/>
                  <a:stretch>
                    <a:fillRect/>
                  </a:stretch>
                </pic:blipFill>
                <pic:spPr>
                  <a:xfrm>
                    <a:off x="0" y="0"/>
                    <a:ext cx="5003800" cy="32067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F6A1D2" w14:textId="77777777" w:rsidR="00D36BFB" w:rsidRDefault="00D36BFB" w:rsidP="00CA1EB9">
      <w:pPr>
        <w:spacing w:line="240" w:lineRule="auto"/>
        <w:rPr>
          <w:rFonts w:hint="eastAsia"/>
        </w:rPr>
      </w:pPr>
      <w:r>
        <w:separator/>
      </w:r>
    </w:p>
  </w:footnote>
  <w:footnote w:type="continuationSeparator" w:id="0">
    <w:p w14:paraId="79EFF59F" w14:textId="77777777" w:rsidR="00D36BFB" w:rsidRDefault="00D36BFB" w:rsidP="00CA1EB9">
      <w:pPr>
        <w:spacing w:line="240" w:lineRule="auto"/>
        <w:rPr>
          <w:rFonts w:hint="eastAsia"/>
        </w:rPr>
      </w:pPr>
      <w:r>
        <w:continuationSeparator/>
      </w:r>
    </w:p>
  </w:footnote>
  <w:footnote w:type="continuationNotice" w:id="1">
    <w:p w14:paraId="1FF050AF" w14:textId="77777777" w:rsidR="00D36BFB" w:rsidRDefault="00D36BFB">
      <w:pPr>
        <w:spacing w:line="240" w:lineRule="auto"/>
        <w:rPr>
          <w:rFonts w:hint="eastAsia"/>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5B224" w14:textId="77777777" w:rsidR="00273BBA" w:rsidRPr="00646E3E" w:rsidRDefault="00273BBA" w:rsidP="00273BBA">
    <w:pPr>
      <w:pStyle w:val="a3"/>
      <w:rPr>
        <w:rFonts w:hint="eastAsia"/>
        <w:color w:val="000000" w:themeColor="text1"/>
      </w:rPr>
    </w:pPr>
    <w:r w:rsidRPr="00646E3E">
      <w:rPr>
        <w:noProof/>
        <w:lang w:val="ja-JP" w:bidi="ja-JP"/>
      </w:rPr>
      <w:drawing>
        <wp:anchor distT="0" distB="0" distL="114300" distR="114300" simplePos="0" relativeHeight="251658242" behindDoc="0" locked="0" layoutInCell="1" allowOverlap="1" wp14:anchorId="47B262CD" wp14:editId="21852C3D">
          <wp:simplePos x="0" y="0"/>
          <wp:positionH relativeFrom="column">
            <wp:posOffset>-36830</wp:posOffset>
          </wp:positionH>
          <wp:positionV relativeFrom="paragraph">
            <wp:posOffset>6985</wp:posOffset>
          </wp:positionV>
          <wp:extent cx="1943100" cy="189230"/>
          <wp:effectExtent l="0" t="0" r="0" b="1270"/>
          <wp:wrapSquare wrapText="bothSides"/>
          <wp:docPr id="149866254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74101" name="Grafik 1357510129"/>
                  <pic:cNvPicPr/>
                </pic:nvPicPr>
                <pic:blipFill>
                  <a:blip r:embed="rId1"/>
                  <a:stretch>
                    <a:fillRect/>
                  </a:stretch>
                </pic:blipFill>
                <pic:spPr>
                  <a:xfrm>
                    <a:off x="0" y="0"/>
                    <a:ext cx="1943100" cy="189230"/>
                  </a:xfrm>
                  <a:prstGeom prst="rect">
                    <a:avLst/>
                  </a:prstGeom>
                </pic:spPr>
              </pic:pic>
            </a:graphicData>
          </a:graphic>
          <wp14:sizeRelH relativeFrom="page">
            <wp14:pctWidth>0</wp14:pctWidth>
          </wp14:sizeRelH>
          <wp14:sizeRelV relativeFrom="page">
            <wp14:pctHeight>0</wp14:pctHeight>
          </wp14:sizeRelV>
        </wp:anchor>
      </w:drawing>
    </w:r>
    <w:r w:rsidRPr="00646E3E">
      <w:rPr>
        <w:lang w:val="ja-JP" w:bidi="ja-JP"/>
      </w:rPr>
      <w:t>P</w:t>
    </w:r>
    <w:r>
      <w:rPr>
        <w:caps w:val="0"/>
        <w:lang w:val="ja-JP" w:bidi="ja-JP"/>
      </w:rPr>
      <w:t>ress Release</w:t>
    </w:r>
  </w:p>
  <w:p w14:paraId="19901640" w14:textId="77777777" w:rsidR="00273BBA" w:rsidRPr="008E5D5C" w:rsidRDefault="00273BBA" w:rsidP="00273BBA">
    <w:pPr>
      <w:pStyle w:val="a3"/>
      <w:rPr>
        <w:rFonts w:hint="eastAsia"/>
      </w:rPr>
    </w:pPr>
    <w:r>
      <w:rPr>
        <w:lang w:val="ja-JP" w:bidi="ja-JP"/>
      </w:rPr>
      <w:fldChar w:fldCharType="begin"/>
    </w:r>
    <w:r>
      <w:rPr>
        <w:lang w:val="ja-JP" w:bidi="ja-JP"/>
      </w:rPr>
      <w:instrText xml:space="preserve"> PAGE  \* Arabic  \* MERGEFORMAT </w:instrText>
    </w:r>
    <w:r>
      <w:rPr>
        <w:lang w:val="ja-JP" w:bidi="ja-JP"/>
      </w:rPr>
      <w:fldChar w:fldCharType="separate"/>
    </w:r>
    <w:r>
      <w:rPr>
        <w:lang w:val="ja-JP" w:bidi="ja-JP"/>
      </w:rPr>
      <w:t>1</w:t>
    </w:r>
    <w:r>
      <w:rPr>
        <w:lang w:val="ja-JP" w:bidi="ja-JP"/>
      </w:rPr>
      <w:fldChar w:fldCharType="end"/>
    </w:r>
    <w:r>
      <w:rPr>
        <w:lang w:val="ja-JP" w:bidi="ja-JP"/>
      </w:rPr>
      <w:t>/</w:t>
    </w:r>
    <w:fldSimple w:instr="NUMPAGES  \* Arabic  \* MERGEFORMAT">
      <w:r>
        <w:rPr>
          <w:lang w:val="ja-JP" w:bidi="ja-JP"/>
        </w:rPr>
        <w:t>4</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F69F" w14:textId="6758E045" w:rsidR="00324808" w:rsidRPr="000C161A" w:rsidRDefault="004C0696" w:rsidP="000C161A">
    <w:pPr>
      <w:pStyle w:val="a3"/>
      <w:ind w:right="-1759"/>
      <w:rPr>
        <w:rFonts w:hint="eastAsia"/>
        <w:color w:val="0095D5" w:themeColor="accent1"/>
      </w:rPr>
    </w:pPr>
    <w:r w:rsidRPr="00646E3E">
      <w:rPr>
        <w:noProof/>
        <w:lang w:val="ja-JP" w:bidi="ja-JP"/>
      </w:rPr>
      <w:drawing>
        <wp:anchor distT="0" distB="0" distL="114300" distR="114300" simplePos="0" relativeHeight="251658240" behindDoc="0" locked="0" layoutInCell="1" allowOverlap="1" wp14:anchorId="641EA945" wp14:editId="2E970009">
          <wp:simplePos x="0" y="0"/>
          <wp:positionH relativeFrom="column">
            <wp:posOffset>-36830</wp:posOffset>
          </wp:positionH>
          <wp:positionV relativeFrom="paragraph">
            <wp:posOffset>6985</wp:posOffset>
          </wp:positionV>
          <wp:extent cx="1943100" cy="189230"/>
          <wp:effectExtent l="0" t="0" r="0" b="1270"/>
          <wp:wrapSquare wrapText="bothSides"/>
          <wp:docPr id="8693690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10129" name="Grafik 1357510129"/>
                  <pic:cNvPicPr/>
                </pic:nvPicPr>
                <pic:blipFill>
                  <a:blip r:embed="rId1"/>
                  <a:stretch>
                    <a:fillRect/>
                  </a:stretch>
                </pic:blipFill>
                <pic:spPr>
                  <a:xfrm>
                    <a:off x="0" y="0"/>
                    <a:ext cx="1943100" cy="189230"/>
                  </a:xfrm>
                  <a:prstGeom prst="rect">
                    <a:avLst/>
                  </a:prstGeom>
                </pic:spPr>
              </pic:pic>
            </a:graphicData>
          </a:graphic>
          <wp14:sizeRelH relativeFrom="page">
            <wp14:pctWidth>0</wp14:pctWidth>
          </wp14:sizeRelH>
          <wp14:sizeRelV relativeFrom="page">
            <wp14:pctHeight>0</wp14:pctHeight>
          </wp14:sizeRelV>
        </wp:anchor>
      </w:drawing>
    </w:r>
    <w:r w:rsidR="000C161A" w:rsidRPr="008E5D5C">
      <w:rPr>
        <w:color w:val="0095D5" w:themeColor="accent1"/>
      </w:rPr>
      <w:t>Press Release</w:t>
    </w:r>
  </w:p>
  <w:p w14:paraId="286A0383" w14:textId="0A4573BF" w:rsidR="00324808" w:rsidRPr="008E5D5C" w:rsidRDefault="00324808" w:rsidP="008E5D5C">
    <w:pPr>
      <w:pStyle w:val="a3"/>
      <w:rPr>
        <w:rFonts w:hint="eastAsia"/>
      </w:rPr>
    </w:pPr>
    <w:r>
      <w:rPr>
        <w:lang w:val="ja-JP" w:bidi="ja-JP"/>
      </w:rPr>
      <w:fldChar w:fldCharType="begin"/>
    </w:r>
    <w:r>
      <w:rPr>
        <w:lang w:val="ja-JP" w:bidi="ja-JP"/>
      </w:rPr>
      <w:instrText xml:space="preserve"> PAGE  \* Arabic  \* MERGEFORMAT </w:instrText>
    </w:r>
    <w:r>
      <w:rPr>
        <w:lang w:val="ja-JP" w:bidi="ja-JP"/>
      </w:rPr>
      <w:fldChar w:fldCharType="separate"/>
    </w:r>
    <w:r>
      <w:rPr>
        <w:noProof/>
        <w:lang w:val="ja-JP" w:bidi="ja-JP"/>
      </w:rPr>
      <w:t>1</w:t>
    </w:r>
    <w:r>
      <w:rPr>
        <w:lang w:val="ja-JP" w:bidi="ja-JP"/>
      </w:rPr>
      <w:fldChar w:fldCharType="end"/>
    </w:r>
    <w:r>
      <w:rPr>
        <w:lang w:val="ja-JP" w:bidi="ja-JP"/>
      </w:rPr>
      <w:t>/</w:t>
    </w:r>
    <w:fldSimple w:instr="NUMPAGES  \* Arabic  \* MERGEFORMAT">
      <w:r>
        <w:rPr>
          <w:noProof/>
          <w:lang w:val="ja-JP" w:bidi="ja-JP"/>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6916A4"/>
    <w:multiLevelType w:val="hybridMultilevel"/>
    <w:tmpl w:val="A36859C6"/>
    <w:lvl w:ilvl="0" w:tplc="C2B4303A">
      <w:numFmt w:val="bullet"/>
      <w:lvlText w:val="-"/>
      <w:lvlJc w:val="left"/>
      <w:pPr>
        <w:ind w:left="1080" w:hanging="360"/>
      </w:pPr>
      <w:rPr>
        <w:rFonts w:ascii="Calibri" w:eastAsia="Calibr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1127C8"/>
    <w:multiLevelType w:val="hybridMultilevel"/>
    <w:tmpl w:val="5EBEFFF4"/>
    <w:lvl w:ilvl="0" w:tplc="170EEA30">
      <w:start w:val="1"/>
      <w:numFmt w:val="bullet"/>
      <w:lvlText w:val="►"/>
      <w:lvlJc w:val="left"/>
      <w:pPr>
        <w:ind w:left="720" w:hanging="360"/>
      </w:pPr>
      <w:rPr>
        <w:rFonts w:ascii="Sennheiser Office" w:hAnsi="Sennheiser Office"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E9B03EF"/>
    <w:multiLevelType w:val="multilevel"/>
    <w:tmpl w:val="52026C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1" w15:restartNumberingAfterBreak="0">
    <w:nsid w:val="359014E6"/>
    <w:multiLevelType w:val="hybridMultilevel"/>
    <w:tmpl w:val="C44299A6"/>
    <w:lvl w:ilvl="0" w:tplc="170EEA30">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B295B84"/>
    <w:multiLevelType w:val="hybridMultilevel"/>
    <w:tmpl w:val="3ECA384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6"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7"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58AE577B"/>
    <w:multiLevelType w:val="hybridMultilevel"/>
    <w:tmpl w:val="07828382"/>
    <w:lvl w:ilvl="0" w:tplc="2688BDAC">
      <w:numFmt w:val="bullet"/>
      <w:lvlText w:val="-"/>
      <w:lvlJc w:val="left"/>
      <w:pPr>
        <w:ind w:left="720" w:hanging="360"/>
      </w:pPr>
      <w:rPr>
        <w:rFonts w:ascii="Heebo" w:eastAsia="Aptos" w:hAnsi="Heebo" w:cs="Heebo" w:hint="cs"/>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2"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3"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4"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C9B024D"/>
    <w:multiLevelType w:val="hybridMultilevel"/>
    <w:tmpl w:val="D3D8A202"/>
    <w:lvl w:ilvl="0" w:tplc="D1D69FD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65425DC0"/>
    <w:multiLevelType w:val="hybridMultilevel"/>
    <w:tmpl w:val="BCF0D4CE"/>
    <w:lvl w:ilvl="0" w:tplc="1706C4D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24C23CA"/>
    <w:multiLevelType w:val="hybridMultilevel"/>
    <w:tmpl w:val="8444BE9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0"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77102CF"/>
    <w:multiLevelType w:val="hybridMultilevel"/>
    <w:tmpl w:val="52DAE94A"/>
    <w:lvl w:ilvl="0" w:tplc="232CD502">
      <w:numFmt w:val="bullet"/>
      <w:lvlText w:val="-"/>
      <w:lvlJc w:val="left"/>
      <w:pPr>
        <w:ind w:left="720" w:hanging="360"/>
      </w:pPr>
      <w:rPr>
        <w:rFonts w:ascii="Calibri" w:eastAsia="Calibri" w:hAnsi="Calibri" w:cs="Calibri"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32"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9125588">
    <w:abstractNumId w:val="9"/>
  </w:num>
  <w:num w:numId="2" w16cid:durableId="1163005001">
    <w:abstractNumId w:val="5"/>
  </w:num>
  <w:num w:numId="3" w16cid:durableId="1436055385">
    <w:abstractNumId w:val="34"/>
  </w:num>
  <w:num w:numId="4" w16cid:durableId="1854755881">
    <w:abstractNumId w:val="8"/>
  </w:num>
  <w:num w:numId="5" w16cid:durableId="1600749496">
    <w:abstractNumId w:val="27"/>
  </w:num>
  <w:num w:numId="6" w16cid:durableId="1600408783">
    <w:abstractNumId w:val="13"/>
  </w:num>
  <w:num w:numId="7" w16cid:durableId="88318100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00316442">
    <w:abstractNumId w:val="4"/>
  </w:num>
  <w:num w:numId="9" w16cid:durableId="519899244">
    <w:abstractNumId w:val="20"/>
  </w:num>
  <w:num w:numId="10" w16cid:durableId="1182284721">
    <w:abstractNumId w:val="3"/>
  </w:num>
  <w:num w:numId="11" w16cid:durableId="1913393870">
    <w:abstractNumId w:val="10"/>
  </w:num>
  <w:num w:numId="12" w16cid:durableId="722758710">
    <w:abstractNumId w:val="22"/>
  </w:num>
  <w:num w:numId="13" w16cid:durableId="341049434">
    <w:abstractNumId w:val="33"/>
  </w:num>
  <w:num w:numId="14" w16cid:durableId="1448622555">
    <w:abstractNumId w:val="7"/>
  </w:num>
  <w:num w:numId="15" w16cid:durableId="674577119">
    <w:abstractNumId w:val="23"/>
  </w:num>
  <w:num w:numId="16" w16cid:durableId="667904180">
    <w:abstractNumId w:val="16"/>
  </w:num>
  <w:num w:numId="17" w16cid:durableId="1887175600">
    <w:abstractNumId w:val="14"/>
  </w:num>
  <w:num w:numId="18" w16cid:durableId="1930965624">
    <w:abstractNumId w:val="12"/>
  </w:num>
  <w:num w:numId="19" w16cid:durableId="969431907">
    <w:abstractNumId w:val="18"/>
  </w:num>
  <w:num w:numId="20" w16cid:durableId="1354069743">
    <w:abstractNumId w:val="19"/>
  </w:num>
  <w:num w:numId="21" w16cid:durableId="1554854988">
    <w:abstractNumId w:val="24"/>
  </w:num>
  <w:num w:numId="22" w16cid:durableId="839586298">
    <w:abstractNumId w:val="32"/>
  </w:num>
  <w:num w:numId="23" w16cid:durableId="1779643874">
    <w:abstractNumId w:val="28"/>
  </w:num>
  <w:num w:numId="24" w16cid:durableId="1664551872">
    <w:abstractNumId w:val="30"/>
  </w:num>
  <w:num w:numId="25" w16cid:durableId="2106225954">
    <w:abstractNumId w:val="1"/>
  </w:num>
  <w:num w:numId="26" w16cid:durableId="1999071260">
    <w:abstractNumId w:val="17"/>
  </w:num>
  <w:num w:numId="27" w16cid:durableId="901720638">
    <w:abstractNumId w:val="25"/>
  </w:num>
  <w:num w:numId="28" w16cid:durableId="128520679">
    <w:abstractNumId w:val="0"/>
  </w:num>
  <w:num w:numId="29" w16cid:durableId="2124616934">
    <w:abstractNumId w:val="31"/>
  </w:num>
  <w:num w:numId="30" w16cid:durableId="333805949">
    <w:abstractNumId w:val="26"/>
  </w:num>
  <w:num w:numId="31" w16cid:durableId="997076195">
    <w:abstractNumId w:val="15"/>
  </w:num>
  <w:num w:numId="32" w16cid:durableId="1249579734">
    <w:abstractNumId w:val="29"/>
  </w:num>
  <w:num w:numId="33" w16cid:durableId="71231568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834836011">
    <w:abstractNumId w:val="2"/>
  </w:num>
  <w:num w:numId="35" w16cid:durableId="245040292">
    <w:abstractNumId w:val="21"/>
  </w:num>
  <w:num w:numId="36" w16cid:durableId="16494368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proofState w:spelling="clean" w:grammar="dirty"/>
  <w:defaultTabStop w:val="708"/>
  <w:hyphenationZone w:val="425"/>
  <w:evenAndOddHeaders/>
  <w:characterSpacingControl w:val="doNotCompress"/>
  <w:strictFirstAndLastChar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093C"/>
    <w:rsid w:val="00001645"/>
    <w:rsid w:val="00003716"/>
    <w:rsid w:val="00007D36"/>
    <w:rsid w:val="000120C6"/>
    <w:rsid w:val="000134D7"/>
    <w:rsid w:val="0001367D"/>
    <w:rsid w:val="00013C28"/>
    <w:rsid w:val="00014BCA"/>
    <w:rsid w:val="0001540B"/>
    <w:rsid w:val="0001632B"/>
    <w:rsid w:val="0001676E"/>
    <w:rsid w:val="00021722"/>
    <w:rsid w:val="00024D82"/>
    <w:rsid w:val="00027BBC"/>
    <w:rsid w:val="00033E19"/>
    <w:rsid w:val="00034027"/>
    <w:rsid w:val="00034424"/>
    <w:rsid w:val="00035A74"/>
    <w:rsid w:val="00037CAA"/>
    <w:rsid w:val="000451AC"/>
    <w:rsid w:val="000462F3"/>
    <w:rsid w:val="00046898"/>
    <w:rsid w:val="00047D6A"/>
    <w:rsid w:val="000515F9"/>
    <w:rsid w:val="00052598"/>
    <w:rsid w:val="000534CD"/>
    <w:rsid w:val="000546D3"/>
    <w:rsid w:val="00054A20"/>
    <w:rsid w:val="00055BC7"/>
    <w:rsid w:val="000569C8"/>
    <w:rsid w:val="0005777A"/>
    <w:rsid w:val="00060BEE"/>
    <w:rsid w:val="00062136"/>
    <w:rsid w:val="0006221A"/>
    <w:rsid w:val="00062A68"/>
    <w:rsid w:val="000650C7"/>
    <w:rsid w:val="000662FB"/>
    <w:rsid w:val="00066871"/>
    <w:rsid w:val="00066F09"/>
    <w:rsid w:val="00067931"/>
    <w:rsid w:val="00071D44"/>
    <w:rsid w:val="00071E14"/>
    <w:rsid w:val="0007733C"/>
    <w:rsid w:val="00080C01"/>
    <w:rsid w:val="000818A2"/>
    <w:rsid w:val="000823F8"/>
    <w:rsid w:val="00082526"/>
    <w:rsid w:val="0008341C"/>
    <w:rsid w:val="000845EB"/>
    <w:rsid w:val="000850F9"/>
    <w:rsid w:val="0008657F"/>
    <w:rsid w:val="00086977"/>
    <w:rsid w:val="00086BC7"/>
    <w:rsid w:val="00090449"/>
    <w:rsid w:val="00090721"/>
    <w:rsid w:val="00092FD9"/>
    <w:rsid w:val="00093230"/>
    <w:rsid w:val="0009384F"/>
    <w:rsid w:val="00094A9A"/>
    <w:rsid w:val="00094E91"/>
    <w:rsid w:val="00097C34"/>
    <w:rsid w:val="000A054A"/>
    <w:rsid w:val="000A3ECE"/>
    <w:rsid w:val="000A4B7C"/>
    <w:rsid w:val="000B16C2"/>
    <w:rsid w:val="000B3CB2"/>
    <w:rsid w:val="000C07FC"/>
    <w:rsid w:val="000C161A"/>
    <w:rsid w:val="000C1C9D"/>
    <w:rsid w:val="000C3C6E"/>
    <w:rsid w:val="000D07C3"/>
    <w:rsid w:val="000D3B19"/>
    <w:rsid w:val="000D3C35"/>
    <w:rsid w:val="000D6B69"/>
    <w:rsid w:val="000E2687"/>
    <w:rsid w:val="000E461C"/>
    <w:rsid w:val="000E558A"/>
    <w:rsid w:val="000E735B"/>
    <w:rsid w:val="000E7A92"/>
    <w:rsid w:val="000F1105"/>
    <w:rsid w:val="000F1B7D"/>
    <w:rsid w:val="000F2BAA"/>
    <w:rsid w:val="000F54EE"/>
    <w:rsid w:val="000F5DAA"/>
    <w:rsid w:val="000F712D"/>
    <w:rsid w:val="000F78BE"/>
    <w:rsid w:val="000F7E49"/>
    <w:rsid w:val="00100BDF"/>
    <w:rsid w:val="00101618"/>
    <w:rsid w:val="001023F9"/>
    <w:rsid w:val="001030EE"/>
    <w:rsid w:val="00103B1B"/>
    <w:rsid w:val="00104464"/>
    <w:rsid w:val="0010692D"/>
    <w:rsid w:val="00106FEC"/>
    <w:rsid w:val="001103C9"/>
    <w:rsid w:val="00110939"/>
    <w:rsid w:val="00111950"/>
    <w:rsid w:val="00113F07"/>
    <w:rsid w:val="001143B6"/>
    <w:rsid w:val="00115425"/>
    <w:rsid w:val="00115EC7"/>
    <w:rsid w:val="00117457"/>
    <w:rsid w:val="00117C70"/>
    <w:rsid w:val="00121501"/>
    <w:rsid w:val="0012211A"/>
    <w:rsid w:val="00124508"/>
    <w:rsid w:val="00127412"/>
    <w:rsid w:val="001274C0"/>
    <w:rsid w:val="0013050D"/>
    <w:rsid w:val="00133565"/>
    <w:rsid w:val="00133894"/>
    <w:rsid w:val="001345C1"/>
    <w:rsid w:val="0013610C"/>
    <w:rsid w:val="0014006E"/>
    <w:rsid w:val="0014010A"/>
    <w:rsid w:val="001405E9"/>
    <w:rsid w:val="00140778"/>
    <w:rsid w:val="00141382"/>
    <w:rsid w:val="0014372D"/>
    <w:rsid w:val="00151A46"/>
    <w:rsid w:val="00152FA9"/>
    <w:rsid w:val="001530DC"/>
    <w:rsid w:val="00161E89"/>
    <w:rsid w:val="001624CA"/>
    <w:rsid w:val="001625E5"/>
    <w:rsid w:val="00162832"/>
    <w:rsid w:val="00163B4F"/>
    <w:rsid w:val="00163E4D"/>
    <w:rsid w:val="0016666F"/>
    <w:rsid w:val="0016778C"/>
    <w:rsid w:val="00172077"/>
    <w:rsid w:val="001736A2"/>
    <w:rsid w:val="001747E2"/>
    <w:rsid w:val="00177104"/>
    <w:rsid w:val="0017710D"/>
    <w:rsid w:val="001772AE"/>
    <w:rsid w:val="00177338"/>
    <w:rsid w:val="001779A2"/>
    <w:rsid w:val="00177F45"/>
    <w:rsid w:val="001808F4"/>
    <w:rsid w:val="00182BE1"/>
    <w:rsid w:val="00183528"/>
    <w:rsid w:val="001837CE"/>
    <w:rsid w:val="00186350"/>
    <w:rsid w:val="00187143"/>
    <w:rsid w:val="00192CBA"/>
    <w:rsid w:val="00195C16"/>
    <w:rsid w:val="00196190"/>
    <w:rsid w:val="00196886"/>
    <w:rsid w:val="00197815"/>
    <w:rsid w:val="00197FB1"/>
    <w:rsid w:val="001A00B7"/>
    <w:rsid w:val="001A1DA6"/>
    <w:rsid w:val="001A3B16"/>
    <w:rsid w:val="001A4E74"/>
    <w:rsid w:val="001A5A7D"/>
    <w:rsid w:val="001A6D46"/>
    <w:rsid w:val="001A6DF3"/>
    <w:rsid w:val="001B0B49"/>
    <w:rsid w:val="001B1163"/>
    <w:rsid w:val="001B4083"/>
    <w:rsid w:val="001B430B"/>
    <w:rsid w:val="001B46A8"/>
    <w:rsid w:val="001B49D9"/>
    <w:rsid w:val="001B4B52"/>
    <w:rsid w:val="001B5A15"/>
    <w:rsid w:val="001B5C86"/>
    <w:rsid w:val="001B6A18"/>
    <w:rsid w:val="001C00CF"/>
    <w:rsid w:val="001C0AC8"/>
    <w:rsid w:val="001C297C"/>
    <w:rsid w:val="001C63D8"/>
    <w:rsid w:val="001D4136"/>
    <w:rsid w:val="001D4E25"/>
    <w:rsid w:val="001D5BCC"/>
    <w:rsid w:val="001E0C8F"/>
    <w:rsid w:val="001E188A"/>
    <w:rsid w:val="001E2C73"/>
    <w:rsid w:val="001E4B8E"/>
    <w:rsid w:val="001F1575"/>
    <w:rsid w:val="001F2EA0"/>
    <w:rsid w:val="001F3001"/>
    <w:rsid w:val="001F3529"/>
    <w:rsid w:val="001F5968"/>
    <w:rsid w:val="001F65A9"/>
    <w:rsid w:val="001F7430"/>
    <w:rsid w:val="002008AB"/>
    <w:rsid w:val="00200C2A"/>
    <w:rsid w:val="00201151"/>
    <w:rsid w:val="00203539"/>
    <w:rsid w:val="00203C58"/>
    <w:rsid w:val="0020418D"/>
    <w:rsid w:val="002057CE"/>
    <w:rsid w:val="00205AD4"/>
    <w:rsid w:val="00206D6C"/>
    <w:rsid w:val="0020733F"/>
    <w:rsid w:val="002075EF"/>
    <w:rsid w:val="00207D64"/>
    <w:rsid w:val="00211543"/>
    <w:rsid w:val="00213B6E"/>
    <w:rsid w:val="00214801"/>
    <w:rsid w:val="002206C4"/>
    <w:rsid w:val="00221F88"/>
    <w:rsid w:val="00222BC2"/>
    <w:rsid w:val="00225A83"/>
    <w:rsid w:val="0023030F"/>
    <w:rsid w:val="0023078D"/>
    <w:rsid w:val="00230F6E"/>
    <w:rsid w:val="002332F1"/>
    <w:rsid w:val="0023386A"/>
    <w:rsid w:val="00233DE7"/>
    <w:rsid w:val="00235506"/>
    <w:rsid w:val="002356E0"/>
    <w:rsid w:val="00235C08"/>
    <w:rsid w:val="00240019"/>
    <w:rsid w:val="002409B4"/>
    <w:rsid w:val="00245322"/>
    <w:rsid w:val="002461ED"/>
    <w:rsid w:val="002465AA"/>
    <w:rsid w:val="00246A95"/>
    <w:rsid w:val="00247165"/>
    <w:rsid w:val="002502A3"/>
    <w:rsid w:val="00250A63"/>
    <w:rsid w:val="00256B27"/>
    <w:rsid w:val="00257E72"/>
    <w:rsid w:val="00260DA2"/>
    <w:rsid w:val="00261257"/>
    <w:rsid w:val="00262172"/>
    <w:rsid w:val="002622F7"/>
    <w:rsid w:val="002649F8"/>
    <w:rsid w:val="00265859"/>
    <w:rsid w:val="00265FA9"/>
    <w:rsid w:val="002670A9"/>
    <w:rsid w:val="0026752E"/>
    <w:rsid w:val="00273BBA"/>
    <w:rsid w:val="00280603"/>
    <w:rsid w:val="00282096"/>
    <w:rsid w:val="0028260B"/>
    <w:rsid w:val="00282A73"/>
    <w:rsid w:val="00282A8D"/>
    <w:rsid w:val="002834AA"/>
    <w:rsid w:val="002834FE"/>
    <w:rsid w:val="00284363"/>
    <w:rsid w:val="002845F4"/>
    <w:rsid w:val="00284925"/>
    <w:rsid w:val="002849F1"/>
    <w:rsid w:val="002856C8"/>
    <w:rsid w:val="00286F89"/>
    <w:rsid w:val="002917A2"/>
    <w:rsid w:val="002A0160"/>
    <w:rsid w:val="002A24D0"/>
    <w:rsid w:val="002A54F5"/>
    <w:rsid w:val="002A69A1"/>
    <w:rsid w:val="002A6AFB"/>
    <w:rsid w:val="002A73C7"/>
    <w:rsid w:val="002A7566"/>
    <w:rsid w:val="002B0A15"/>
    <w:rsid w:val="002B228B"/>
    <w:rsid w:val="002B24AE"/>
    <w:rsid w:val="002B4393"/>
    <w:rsid w:val="002B4D35"/>
    <w:rsid w:val="002B56E7"/>
    <w:rsid w:val="002B64C6"/>
    <w:rsid w:val="002B7498"/>
    <w:rsid w:val="002C10B6"/>
    <w:rsid w:val="002C1F0D"/>
    <w:rsid w:val="002C2456"/>
    <w:rsid w:val="002C3F67"/>
    <w:rsid w:val="002C4738"/>
    <w:rsid w:val="002C57AF"/>
    <w:rsid w:val="002C6F4D"/>
    <w:rsid w:val="002C7064"/>
    <w:rsid w:val="002D0982"/>
    <w:rsid w:val="002D11A8"/>
    <w:rsid w:val="002D1368"/>
    <w:rsid w:val="002D296B"/>
    <w:rsid w:val="002D4969"/>
    <w:rsid w:val="002D4A1F"/>
    <w:rsid w:val="002D6B83"/>
    <w:rsid w:val="002D6BD2"/>
    <w:rsid w:val="002E0F21"/>
    <w:rsid w:val="002E1879"/>
    <w:rsid w:val="002E1F7C"/>
    <w:rsid w:val="002E2C79"/>
    <w:rsid w:val="002E3E3C"/>
    <w:rsid w:val="002E5827"/>
    <w:rsid w:val="002E6AC4"/>
    <w:rsid w:val="002E6B5A"/>
    <w:rsid w:val="002F0C28"/>
    <w:rsid w:val="002F11E5"/>
    <w:rsid w:val="002F13BE"/>
    <w:rsid w:val="002F22E3"/>
    <w:rsid w:val="002F35FE"/>
    <w:rsid w:val="002F61AB"/>
    <w:rsid w:val="002F6C5E"/>
    <w:rsid w:val="0030235B"/>
    <w:rsid w:val="00305B63"/>
    <w:rsid w:val="00310330"/>
    <w:rsid w:val="00311C6F"/>
    <w:rsid w:val="00313DAA"/>
    <w:rsid w:val="00314155"/>
    <w:rsid w:val="00314D5D"/>
    <w:rsid w:val="00320EA4"/>
    <w:rsid w:val="0032147A"/>
    <w:rsid w:val="00322202"/>
    <w:rsid w:val="003222F5"/>
    <w:rsid w:val="00323587"/>
    <w:rsid w:val="00324808"/>
    <w:rsid w:val="00324859"/>
    <w:rsid w:val="003255A8"/>
    <w:rsid w:val="0032650C"/>
    <w:rsid w:val="00326FB8"/>
    <w:rsid w:val="003275FC"/>
    <w:rsid w:val="00327B20"/>
    <w:rsid w:val="00330111"/>
    <w:rsid w:val="003320DE"/>
    <w:rsid w:val="003330DE"/>
    <w:rsid w:val="00333B11"/>
    <w:rsid w:val="00334CD0"/>
    <w:rsid w:val="00337412"/>
    <w:rsid w:val="00340170"/>
    <w:rsid w:val="00341363"/>
    <w:rsid w:val="00346D4C"/>
    <w:rsid w:val="003477FA"/>
    <w:rsid w:val="00350556"/>
    <w:rsid w:val="00351ACD"/>
    <w:rsid w:val="00351B40"/>
    <w:rsid w:val="003524A7"/>
    <w:rsid w:val="00352AB5"/>
    <w:rsid w:val="00354AF9"/>
    <w:rsid w:val="00355F09"/>
    <w:rsid w:val="003563CB"/>
    <w:rsid w:val="0036480A"/>
    <w:rsid w:val="00364D9F"/>
    <w:rsid w:val="003673FF"/>
    <w:rsid w:val="003708EA"/>
    <w:rsid w:val="00372321"/>
    <w:rsid w:val="00373F92"/>
    <w:rsid w:val="00375ACD"/>
    <w:rsid w:val="00381BED"/>
    <w:rsid w:val="0038473C"/>
    <w:rsid w:val="0038583A"/>
    <w:rsid w:val="00387600"/>
    <w:rsid w:val="00387744"/>
    <w:rsid w:val="00392136"/>
    <w:rsid w:val="003959A3"/>
    <w:rsid w:val="0039693C"/>
    <w:rsid w:val="003A26C2"/>
    <w:rsid w:val="003A4922"/>
    <w:rsid w:val="003A649F"/>
    <w:rsid w:val="003B5C3B"/>
    <w:rsid w:val="003B6C37"/>
    <w:rsid w:val="003B6F65"/>
    <w:rsid w:val="003C33F0"/>
    <w:rsid w:val="003C4BE3"/>
    <w:rsid w:val="003C59A5"/>
    <w:rsid w:val="003C5BCC"/>
    <w:rsid w:val="003C5F71"/>
    <w:rsid w:val="003C6941"/>
    <w:rsid w:val="003D06A1"/>
    <w:rsid w:val="003D20E7"/>
    <w:rsid w:val="003D2DCD"/>
    <w:rsid w:val="003D3730"/>
    <w:rsid w:val="003D435A"/>
    <w:rsid w:val="003D4D81"/>
    <w:rsid w:val="003D572C"/>
    <w:rsid w:val="003E0005"/>
    <w:rsid w:val="003E095C"/>
    <w:rsid w:val="003E38A9"/>
    <w:rsid w:val="003E39E1"/>
    <w:rsid w:val="003E4B10"/>
    <w:rsid w:val="003E4BEF"/>
    <w:rsid w:val="003F02CB"/>
    <w:rsid w:val="003F4719"/>
    <w:rsid w:val="003F6B63"/>
    <w:rsid w:val="003F72E5"/>
    <w:rsid w:val="0040012C"/>
    <w:rsid w:val="00400B3D"/>
    <w:rsid w:val="00403B61"/>
    <w:rsid w:val="00404BF7"/>
    <w:rsid w:val="00407AFB"/>
    <w:rsid w:val="00412203"/>
    <w:rsid w:val="004122C3"/>
    <w:rsid w:val="00412597"/>
    <w:rsid w:val="0041298E"/>
    <w:rsid w:val="00412D91"/>
    <w:rsid w:val="0041352F"/>
    <w:rsid w:val="004207E3"/>
    <w:rsid w:val="00420BC1"/>
    <w:rsid w:val="004222D6"/>
    <w:rsid w:val="00424A89"/>
    <w:rsid w:val="0042541A"/>
    <w:rsid w:val="004258A9"/>
    <w:rsid w:val="00425DFE"/>
    <w:rsid w:val="0042712E"/>
    <w:rsid w:val="00431785"/>
    <w:rsid w:val="004332C4"/>
    <w:rsid w:val="0043430D"/>
    <w:rsid w:val="004344C6"/>
    <w:rsid w:val="00435857"/>
    <w:rsid w:val="00437D07"/>
    <w:rsid w:val="00440861"/>
    <w:rsid w:val="004409EF"/>
    <w:rsid w:val="00440EB8"/>
    <w:rsid w:val="00442551"/>
    <w:rsid w:val="004426FB"/>
    <w:rsid w:val="00443C1C"/>
    <w:rsid w:val="004449ED"/>
    <w:rsid w:val="0044526F"/>
    <w:rsid w:val="00446786"/>
    <w:rsid w:val="00447413"/>
    <w:rsid w:val="00447A65"/>
    <w:rsid w:val="0045090B"/>
    <w:rsid w:val="00450FE3"/>
    <w:rsid w:val="004510F7"/>
    <w:rsid w:val="00451F9E"/>
    <w:rsid w:val="0045206E"/>
    <w:rsid w:val="00453318"/>
    <w:rsid w:val="00453B3E"/>
    <w:rsid w:val="004545CA"/>
    <w:rsid w:val="00454A5A"/>
    <w:rsid w:val="00455202"/>
    <w:rsid w:val="004555C1"/>
    <w:rsid w:val="00456CAC"/>
    <w:rsid w:val="0045769F"/>
    <w:rsid w:val="00462930"/>
    <w:rsid w:val="00462AE9"/>
    <w:rsid w:val="00464BD5"/>
    <w:rsid w:val="00470159"/>
    <w:rsid w:val="004703E4"/>
    <w:rsid w:val="00472EC9"/>
    <w:rsid w:val="0047390F"/>
    <w:rsid w:val="004744A9"/>
    <w:rsid w:val="00474729"/>
    <w:rsid w:val="00474E4B"/>
    <w:rsid w:val="00480C32"/>
    <w:rsid w:val="00483AF6"/>
    <w:rsid w:val="004850F3"/>
    <w:rsid w:val="00490C42"/>
    <w:rsid w:val="00494E2D"/>
    <w:rsid w:val="00495A0F"/>
    <w:rsid w:val="00496047"/>
    <w:rsid w:val="004985E3"/>
    <w:rsid w:val="004A28AD"/>
    <w:rsid w:val="004A40F5"/>
    <w:rsid w:val="004A598F"/>
    <w:rsid w:val="004C0696"/>
    <w:rsid w:val="004C1DD3"/>
    <w:rsid w:val="004C3017"/>
    <w:rsid w:val="004C3579"/>
    <w:rsid w:val="004C41B8"/>
    <w:rsid w:val="004D1199"/>
    <w:rsid w:val="004D2B06"/>
    <w:rsid w:val="004E0A54"/>
    <w:rsid w:val="004E19A6"/>
    <w:rsid w:val="004E1CCA"/>
    <w:rsid w:val="004E2405"/>
    <w:rsid w:val="004E3E81"/>
    <w:rsid w:val="004E470F"/>
    <w:rsid w:val="004E6E0B"/>
    <w:rsid w:val="004E7F9A"/>
    <w:rsid w:val="004F1296"/>
    <w:rsid w:val="004F31F9"/>
    <w:rsid w:val="004F355A"/>
    <w:rsid w:val="004F59F5"/>
    <w:rsid w:val="004F79CB"/>
    <w:rsid w:val="00500E07"/>
    <w:rsid w:val="00503693"/>
    <w:rsid w:val="00503BE9"/>
    <w:rsid w:val="00504A34"/>
    <w:rsid w:val="00505597"/>
    <w:rsid w:val="00507935"/>
    <w:rsid w:val="00507C02"/>
    <w:rsid w:val="005124C9"/>
    <w:rsid w:val="005124E6"/>
    <w:rsid w:val="00512E73"/>
    <w:rsid w:val="00515870"/>
    <w:rsid w:val="005161B2"/>
    <w:rsid w:val="00516394"/>
    <w:rsid w:val="00517B65"/>
    <w:rsid w:val="005232D7"/>
    <w:rsid w:val="00523995"/>
    <w:rsid w:val="0052510B"/>
    <w:rsid w:val="00526A30"/>
    <w:rsid w:val="00527761"/>
    <w:rsid w:val="005278E0"/>
    <w:rsid w:val="00531C18"/>
    <w:rsid w:val="005327DB"/>
    <w:rsid w:val="00532E74"/>
    <w:rsid w:val="00534E12"/>
    <w:rsid w:val="00535E0F"/>
    <w:rsid w:val="00536203"/>
    <w:rsid w:val="00540827"/>
    <w:rsid w:val="00541F4C"/>
    <w:rsid w:val="005438AB"/>
    <w:rsid w:val="00544182"/>
    <w:rsid w:val="00545A12"/>
    <w:rsid w:val="005463A4"/>
    <w:rsid w:val="005522DB"/>
    <w:rsid w:val="005549D7"/>
    <w:rsid w:val="00557545"/>
    <w:rsid w:val="00560CD9"/>
    <w:rsid w:val="00560FAB"/>
    <w:rsid w:val="00561738"/>
    <w:rsid w:val="00561A8C"/>
    <w:rsid w:val="0056499A"/>
    <w:rsid w:val="00564E2A"/>
    <w:rsid w:val="00566307"/>
    <w:rsid w:val="00566BC1"/>
    <w:rsid w:val="00570ADE"/>
    <w:rsid w:val="00571B58"/>
    <w:rsid w:val="00572758"/>
    <w:rsid w:val="0057343F"/>
    <w:rsid w:val="005735C2"/>
    <w:rsid w:val="00574BF2"/>
    <w:rsid w:val="005756F6"/>
    <w:rsid w:val="00576746"/>
    <w:rsid w:val="005771F8"/>
    <w:rsid w:val="005775E9"/>
    <w:rsid w:val="00580709"/>
    <w:rsid w:val="00580A90"/>
    <w:rsid w:val="00581015"/>
    <w:rsid w:val="00583AAC"/>
    <w:rsid w:val="00584432"/>
    <w:rsid w:val="00584646"/>
    <w:rsid w:val="00584793"/>
    <w:rsid w:val="00584E31"/>
    <w:rsid w:val="005853C0"/>
    <w:rsid w:val="005858A6"/>
    <w:rsid w:val="00585911"/>
    <w:rsid w:val="005861F7"/>
    <w:rsid w:val="00586831"/>
    <w:rsid w:val="005869DB"/>
    <w:rsid w:val="00586B05"/>
    <w:rsid w:val="00596C4A"/>
    <w:rsid w:val="00597265"/>
    <w:rsid w:val="005A09B1"/>
    <w:rsid w:val="005A0B2C"/>
    <w:rsid w:val="005A0F46"/>
    <w:rsid w:val="005A1341"/>
    <w:rsid w:val="005A2743"/>
    <w:rsid w:val="005A3459"/>
    <w:rsid w:val="005A4B56"/>
    <w:rsid w:val="005A5B48"/>
    <w:rsid w:val="005A6973"/>
    <w:rsid w:val="005B170A"/>
    <w:rsid w:val="005B18BE"/>
    <w:rsid w:val="005B4C37"/>
    <w:rsid w:val="005B66E4"/>
    <w:rsid w:val="005C1F67"/>
    <w:rsid w:val="005C224E"/>
    <w:rsid w:val="005C346B"/>
    <w:rsid w:val="005C3891"/>
    <w:rsid w:val="005C4FBD"/>
    <w:rsid w:val="005C5F30"/>
    <w:rsid w:val="005C698C"/>
    <w:rsid w:val="005C6E3D"/>
    <w:rsid w:val="005C702A"/>
    <w:rsid w:val="005C7ECC"/>
    <w:rsid w:val="005D19DA"/>
    <w:rsid w:val="005D1A3C"/>
    <w:rsid w:val="005D1C6E"/>
    <w:rsid w:val="005D571F"/>
    <w:rsid w:val="005D5FBA"/>
    <w:rsid w:val="005E1814"/>
    <w:rsid w:val="005E34A2"/>
    <w:rsid w:val="005E4083"/>
    <w:rsid w:val="005E54F1"/>
    <w:rsid w:val="005F1522"/>
    <w:rsid w:val="005F2A2F"/>
    <w:rsid w:val="005F2B0B"/>
    <w:rsid w:val="005F375F"/>
    <w:rsid w:val="005F74D3"/>
    <w:rsid w:val="005F78B8"/>
    <w:rsid w:val="006007C4"/>
    <w:rsid w:val="00600ED3"/>
    <w:rsid w:val="0060142B"/>
    <w:rsid w:val="00601F02"/>
    <w:rsid w:val="00602EEF"/>
    <w:rsid w:val="00603292"/>
    <w:rsid w:val="006033A5"/>
    <w:rsid w:val="006051BB"/>
    <w:rsid w:val="00605FFF"/>
    <w:rsid w:val="006108B6"/>
    <w:rsid w:val="00613631"/>
    <w:rsid w:val="006156F0"/>
    <w:rsid w:val="006160F4"/>
    <w:rsid w:val="0062079F"/>
    <w:rsid w:val="0062293A"/>
    <w:rsid w:val="006235FE"/>
    <w:rsid w:val="00627B1F"/>
    <w:rsid w:val="00631B22"/>
    <w:rsid w:val="00633157"/>
    <w:rsid w:val="00633754"/>
    <w:rsid w:val="006340B6"/>
    <w:rsid w:val="00634495"/>
    <w:rsid w:val="0063731D"/>
    <w:rsid w:val="00640B62"/>
    <w:rsid w:val="00642C90"/>
    <w:rsid w:val="0064307F"/>
    <w:rsid w:val="00644E1B"/>
    <w:rsid w:val="0064517E"/>
    <w:rsid w:val="00645368"/>
    <w:rsid w:val="006456BA"/>
    <w:rsid w:val="00645F87"/>
    <w:rsid w:val="00646E3E"/>
    <w:rsid w:val="006478D9"/>
    <w:rsid w:val="006502F1"/>
    <w:rsid w:val="00652104"/>
    <w:rsid w:val="006601CF"/>
    <w:rsid w:val="00660893"/>
    <w:rsid w:val="006626CC"/>
    <w:rsid w:val="00662BB7"/>
    <w:rsid w:val="0066330C"/>
    <w:rsid w:val="0066469A"/>
    <w:rsid w:val="00665D96"/>
    <w:rsid w:val="00667104"/>
    <w:rsid w:val="0066793E"/>
    <w:rsid w:val="00670EF8"/>
    <w:rsid w:val="00672263"/>
    <w:rsid w:val="00672B5D"/>
    <w:rsid w:val="0067466B"/>
    <w:rsid w:val="006758C2"/>
    <w:rsid w:val="00675D6D"/>
    <w:rsid w:val="00675DA0"/>
    <w:rsid w:val="00675EC3"/>
    <w:rsid w:val="0067694A"/>
    <w:rsid w:val="00676A64"/>
    <w:rsid w:val="00680116"/>
    <w:rsid w:val="0068243D"/>
    <w:rsid w:val="00684335"/>
    <w:rsid w:val="006869D7"/>
    <w:rsid w:val="00686A69"/>
    <w:rsid w:val="00686D52"/>
    <w:rsid w:val="0069053D"/>
    <w:rsid w:val="006909C7"/>
    <w:rsid w:val="00690B64"/>
    <w:rsid w:val="00692D50"/>
    <w:rsid w:val="0069346D"/>
    <w:rsid w:val="0069441D"/>
    <w:rsid w:val="00694BA5"/>
    <w:rsid w:val="00695CAA"/>
    <w:rsid w:val="006967BE"/>
    <w:rsid w:val="00697D4B"/>
    <w:rsid w:val="006A0045"/>
    <w:rsid w:val="006A2CC5"/>
    <w:rsid w:val="006A5F2C"/>
    <w:rsid w:val="006A6F05"/>
    <w:rsid w:val="006B12AB"/>
    <w:rsid w:val="006B1B50"/>
    <w:rsid w:val="006B28D8"/>
    <w:rsid w:val="006B5046"/>
    <w:rsid w:val="006B6C35"/>
    <w:rsid w:val="006B7361"/>
    <w:rsid w:val="006B79B3"/>
    <w:rsid w:val="006B7BAC"/>
    <w:rsid w:val="006C0585"/>
    <w:rsid w:val="006C239A"/>
    <w:rsid w:val="006C29E1"/>
    <w:rsid w:val="006C2B12"/>
    <w:rsid w:val="006C7F79"/>
    <w:rsid w:val="006D154A"/>
    <w:rsid w:val="006D17A2"/>
    <w:rsid w:val="006D4BD0"/>
    <w:rsid w:val="006D55B1"/>
    <w:rsid w:val="006D5F67"/>
    <w:rsid w:val="006D642E"/>
    <w:rsid w:val="006D7D25"/>
    <w:rsid w:val="006E08FD"/>
    <w:rsid w:val="006E1842"/>
    <w:rsid w:val="006E233E"/>
    <w:rsid w:val="006E34D7"/>
    <w:rsid w:val="006E58DB"/>
    <w:rsid w:val="006E6C23"/>
    <w:rsid w:val="006E7B06"/>
    <w:rsid w:val="006E7C0D"/>
    <w:rsid w:val="006F024A"/>
    <w:rsid w:val="006F027C"/>
    <w:rsid w:val="006F058F"/>
    <w:rsid w:val="006F06EB"/>
    <w:rsid w:val="006F134F"/>
    <w:rsid w:val="006F1F15"/>
    <w:rsid w:val="006F21EC"/>
    <w:rsid w:val="006F269B"/>
    <w:rsid w:val="006F2DB2"/>
    <w:rsid w:val="006F5634"/>
    <w:rsid w:val="006F79CB"/>
    <w:rsid w:val="00701A09"/>
    <w:rsid w:val="007032F5"/>
    <w:rsid w:val="0070518B"/>
    <w:rsid w:val="007068C6"/>
    <w:rsid w:val="007104C1"/>
    <w:rsid w:val="00712E78"/>
    <w:rsid w:val="00713495"/>
    <w:rsid w:val="0071422C"/>
    <w:rsid w:val="00715437"/>
    <w:rsid w:val="007155FA"/>
    <w:rsid w:val="007207D6"/>
    <w:rsid w:val="00720F2D"/>
    <w:rsid w:val="007234E2"/>
    <w:rsid w:val="007237E9"/>
    <w:rsid w:val="00724747"/>
    <w:rsid w:val="00724E7B"/>
    <w:rsid w:val="00725E5D"/>
    <w:rsid w:val="00725FD3"/>
    <w:rsid w:val="00726745"/>
    <w:rsid w:val="007275C6"/>
    <w:rsid w:val="00730716"/>
    <w:rsid w:val="007321DA"/>
    <w:rsid w:val="00732897"/>
    <w:rsid w:val="00733FA9"/>
    <w:rsid w:val="0073498E"/>
    <w:rsid w:val="0073722D"/>
    <w:rsid w:val="00737B01"/>
    <w:rsid w:val="00740D3A"/>
    <w:rsid w:val="00740F42"/>
    <w:rsid w:val="00742DA7"/>
    <w:rsid w:val="00745A6E"/>
    <w:rsid w:val="00746B03"/>
    <w:rsid w:val="0075350A"/>
    <w:rsid w:val="0075529A"/>
    <w:rsid w:val="007604B5"/>
    <w:rsid w:val="00760631"/>
    <w:rsid w:val="00760995"/>
    <w:rsid w:val="007639C9"/>
    <w:rsid w:val="00764650"/>
    <w:rsid w:val="00765926"/>
    <w:rsid w:val="007659E8"/>
    <w:rsid w:val="00766E21"/>
    <w:rsid w:val="007671C9"/>
    <w:rsid w:val="00771818"/>
    <w:rsid w:val="00772190"/>
    <w:rsid w:val="00772686"/>
    <w:rsid w:val="007765E9"/>
    <w:rsid w:val="007777ED"/>
    <w:rsid w:val="00777B24"/>
    <w:rsid w:val="0078066D"/>
    <w:rsid w:val="00782317"/>
    <w:rsid w:val="007834E1"/>
    <w:rsid w:val="00783765"/>
    <w:rsid w:val="00785695"/>
    <w:rsid w:val="00786EA4"/>
    <w:rsid w:val="00790B73"/>
    <w:rsid w:val="00790D94"/>
    <w:rsid w:val="0079263F"/>
    <w:rsid w:val="00793462"/>
    <w:rsid w:val="00795089"/>
    <w:rsid w:val="00796EF7"/>
    <w:rsid w:val="007A0C84"/>
    <w:rsid w:val="007A2D75"/>
    <w:rsid w:val="007A4886"/>
    <w:rsid w:val="007A53BD"/>
    <w:rsid w:val="007A5DEA"/>
    <w:rsid w:val="007A5F92"/>
    <w:rsid w:val="007A7301"/>
    <w:rsid w:val="007B0147"/>
    <w:rsid w:val="007B4116"/>
    <w:rsid w:val="007B4B72"/>
    <w:rsid w:val="007B4F93"/>
    <w:rsid w:val="007B54C8"/>
    <w:rsid w:val="007B7489"/>
    <w:rsid w:val="007C0E88"/>
    <w:rsid w:val="007C2184"/>
    <w:rsid w:val="007C322F"/>
    <w:rsid w:val="007C3608"/>
    <w:rsid w:val="007C4698"/>
    <w:rsid w:val="007C4F79"/>
    <w:rsid w:val="007C5F04"/>
    <w:rsid w:val="007C6B1C"/>
    <w:rsid w:val="007C6C67"/>
    <w:rsid w:val="007D06F4"/>
    <w:rsid w:val="007D0FC1"/>
    <w:rsid w:val="007D1325"/>
    <w:rsid w:val="007D1CCE"/>
    <w:rsid w:val="007D21FC"/>
    <w:rsid w:val="007D3E22"/>
    <w:rsid w:val="007D50B6"/>
    <w:rsid w:val="007D6683"/>
    <w:rsid w:val="007E3807"/>
    <w:rsid w:val="007E45D0"/>
    <w:rsid w:val="007E6066"/>
    <w:rsid w:val="007E6EAA"/>
    <w:rsid w:val="007F109A"/>
    <w:rsid w:val="007F2068"/>
    <w:rsid w:val="007F27FF"/>
    <w:rsid w:val="007F2B18"/>
    <w:rsid w:val="007F314B"/>
    <w:rsid w:val="007F352B"/>
    <w:rsid w:val="007F42E0"/>
    <w:rsid w:val="007F4AB8"/>
    <w:rsid w:val="007F53DD"/>
    <w:rsid w:val="007F5958"/>
    <w:rsid w:val="007F697B"/>
    <w:rsid w:val="007F7512"/>
    <w:rsid w:val="007F7A41"/>
    <w:rsid w:val="007F7F7A"/>
    <w:rsid w:val="00800E20"/>
    <w:rsid w:val="008018F1"/>
    <w:rsid w:val="00803189"/>
    <w:rsid w:val="008042D1"/>
    <w:rsid w:val="00806C0C"/>
    <w:rsid w:val="00807857"/>
    <w:rsid w:val="00807A2D"/>
    <w:rsid w:val="00810BAE"/>
    <w:rsid w:val="00812113"/>
    <w:rsid w:val="0081434A"/>
    <w:rsid w:val="008153F8"/>
    <w:rsid w:val="00821555"/>
    <w:rsid w:val="00821569"/>
    <w:rsid w:val="00821A67"/>
    <w:rsid w:val="00823216"/>
    <w:rsid w:val="00826B6A"/>
    <w:rsid w:val="00826BC7"/>
    <w:rsid w:val="00826D71"/>
    <w:rsid w:val="008302C6"/>
    <w:rsid w:val="00831857"/>
    <w:rsid w:val="00835C42"/>
    <w:rsid w:val="00835C5B"/>
    <w:rsid w:val="00841BC3"/>
    <w:rsid w:val="00842874"/>
    <w:rsid w:val="00842A37"/>
    <w:rsid w:val="00842A7D"/>
    <w:rsid w:val="00842E58"/>
    <w:rsid w:val="00845543"/>
    <w:rsid w:val="008456D2"/>
    <w:rsid w:val="008514C4"/>
    <w:rsid w:val="00851F33"/>
    <w:rsid w:val="00853BF9"/>
    <w:rsid w:val="0085476F"/>
    <w:rsid w:val="0085561B"/>
    <w:rsid w:val="00856149"/>
    <w:rsid w:val="0085705E"/>
    <w:rsid w:val="0085722B"/>
    <w:rsid w:val="00857EC7"/>
    <w:rsid w:val="00861357"/>
    <w:rsid w:val="0086153C"/>
    <w:rsid w:val="0086160E"/>
    <w:rsid w:val="00861D34"/>
    <w:rsid w:val="008621C4"/>
    <w:rsid w:val="008623E7"/>
    <w:rsid w:val="00862AF2"/>
    <w:rsid w:val="00863CB2"/>
    <w:rsid w:val="0086497A"/>
    <w:rsid w:val="00864EB6"/>
    <w:rsid w:val="00864FA6"/>
    <w:rsid w:val="00867A15"/>
    <w:rsid w:val="00873628"/>
    <w:rsid w:val="0087566E"/>
    <w:rsid w:val="00875DA2"/>
    <w:rsid w:val="00880B94"/>
    <w:rsid w:val="00880BFE"/>
    <w:rsid w:val="008832D6"/>
    <w:rsid w:val="0088387D"/>
    <w:rsid w:val="0088422A"/>
    <w:rsid w:val="00884F94"/>
    <w:rsid w:val="00886E20"/>
    <w:rsid w:val="008870FD"/>
    <w:rsid w:val="008902D5"/>
    <w:rsid w:val="00890A06"/>
    <w:rsid w:val="00892E5F"/>
    <w:rsid w:val="008936EE"/>
    <w:rsid w:val="008944BE"/>
    <w:rsid w:val="008A1D65"/>
    <w:rsid w:val="008A2E98"/>
    <w:rsid w:val="008A3BF3"/>
    <w:rsid w:val="008A4BA8"/>
    <w:rsid w:val="008A69F1"/>
    <w:rsid w:val="008B0D91"/>
    <w:rsid w:val="008B2E60"/>
    <w:rsid w:val="008B2EE2"/>
    <w:rsid w:val="008B3DD9"/>
    <w:rsid w:val="008B54DB"/>
    <w:rsid w:val="008B57A7"/>
    <w:rsid w:val="008B62B1"/>
    <w:rsid w:val="008B642B"/>
    <w:rsid w:val="008B7DA5"/>
    <w:rsid w:val="008C496D"/>
    <w:rsid w:val="008C5B5F"/>
    <w:rsid w:val="008D3128"/>
    <w:rsid w:val="008D372F"/>
    <w:rsid w:val="008D486E"/>
    <w:rsid w:val="008D4CA0"/>
    <w:rsid w:val="008D5B56"/>
    <w:rsid w:val="008D6CAB"/>
    <w:rsid w:val="008D7459"/>
    <w:rsid w:val="008E1E57"/>
    <w:rsid w:val="008E2359"/>
    <w:rsid w:val="008E477E"/>
    <w:rsid w:val="008E4C72"/>
    <w:rsid w:val="008E571F"/>
    <w:rsid w:val="008E5D5C"/>
    <w:rsid w:val="008E6FF5"/>
    <w:rsid w:val="008E7699"/>
    <w:rsid w:val="008F0C1A"/>
    <w:rsid w:val="008F1239"/>
    <w:rsid w:val="008F3CED"/>
    <w:rsid w:val="008F49B4"/>
    <w:rsid w:val="008F4A73"/>
    <w:rsid w:val="008F559F"/>
    <w:rsid w:val="009002B6"/>
    <w:rsid w:val="0090042A"/>
    <w:rsid w:val="00901209"/>
    <w:rsid w:val="00902F4D"/>
    <w:rsid w:val="00902FA2"/>
    <w:rsid w:val="009031C7"/>
    <w:rsid w:val="009112BF"/>
    <w:rsid w:val="009118C9"/>
    <w:rsid w:val="00912C15"/>
    <w:rsid w:val="00912FCC"/>
    <w:rsid w:val="0091343F"/>
    <w:rsid w:val="00913ED8"/>
    <w:rsid w:val="00917FDF"/>
    <w:rsid w:val="00922ACD"/>
    <w:rsid w:val="00923A5A"/>
    <w:rsid w:val="009248B7"/>
    <w:rsid w:val="009258F9"/>
    <w:rsid w:val="00926CF0"/>
    <w:rsid w:val="009302B0"/>
    <w:rsid w:val="009319D3"/>
    <w:rsid w:val="00931A0C"/>
    <w:rsid w:val="00931C8D"/>
    <w:rsid w:val="009320A9"/>
    <w:rsid w:val="009334F8"/>
    <w:rsid w:val="00937175"/>
    <w:rsid w:val="00940F53"/>
    <w:rsid w:val="00944D29"/>
    <w:rsid w:val="00945E93"/>
    <w:rsid w:val="0094629D"/>
    <w:rsid w:val="009467C0"/>
    <w:rsid w:val="00946B67"/>
    <w:rsid w:val="00952130"/>
    <w:rsid w:val="00952155"/>
    <w:rsid w:val="00955A01"/>
    <w:rsid w:val="00956166"/>
    <w:rsid w:val="00957B9D"/>
    <w:rsid w:val="009608D0"/>
    <w:rsid w:val="00962054"/>
    <w:rsid w:val="00963927"/>
    <w:rsid w:val="0096404E"/>
    <w:rsid w:val="00964682"/>
    <w:rsid w:val="00964FA2"/>
    <w:rsid w:val="0097052A"/>
    <w:rsid w:val="0097112C"/>
    <w:rsid w:val="00971640"/>
    <w:rsid w:val="009736FE"/>
    <w:rsid w:val="0097538C"/>
    <w:rsid w:val="00975757"/>
    <w:rsid w:val="00977493"/>
    <w:rsid w:val="00982677"/>
    <w:rsid w:val="00984DD8"/>
    <w:rsid w:val="0099056A"/>
    <w:rsid w:val="00991BEB"/>
    <w:rsid w:val="00991E15"/>
    <w:rsid w:val="00992975"/>
    <w:rsid w:val="00992A12"/>
    <w:rsid w:val="00994054"/>
    <w:rsid w:val="00996E53"/>
    <w:rsid w:val="009973DF"/>
    <w:rsid w:val="00997A82"/>
    <w:rsid w:val="009A0974"/>
    <w:rsid w:val="009A3462"/>
    <w:rsid w:val="009A3FAA"/>
    <w:rsid w:val="009A6CC5"/>
    <w:rsid w:val="009A7B53"/>
    <w:rsid w:val="009B34C7"/>
    <w:rsid w:val="009B3EDB"/>
    <w:rsid w:val="009B4A54"/>
    <w:rsid w:val="009B6BB2"/>
    <w:rsid w:val="009B78FD"/>
    <w:rsid w:val="009B7FBE"/>
    <w:rsid w:val="009C0A1E"/>
    <w:rsid w:val="009C1012"/>
    <w:rsid w:val="009C323E"/>
    <w:rsid w:val="009C45A2"/>
    <w:rsid w:val="009C638A"/>
    <w:rsid w:val="009C6DFF"/>
    <w:rsid w:val="009D0077"/>
    <w:rsid w:val="009D1CB7"/>
    <w:rsid w:val="009D4FA2"/>
    <w:rsid w:val="009D506E"/>
    <w:rsid w:val="009D5915"/>
    <w:rsid w:val="009D6AD5"/>
    <w:rsid w:val="009D71AB"/>
    <w:rsid w:val="009E29D1"/>
    <w:rsid w:val="009E3461"/>
    <w:rsid w:val="009E398E"/>
    <w:rsid w:val="009E3E90"/>
    <w:rsid w:val="009E3F3D"/>
    <w:rsid w:val="009E4A17"/>
    <w:rsid w:val="009E74C4"/>
    <w:rsid w:val="009E7A10"/>
    <w:rsid w:val="009F037F"/>
    <w:rsid w:val="009F04F1"/>
    <w:rsid w:val="009F0821"/>
    <w:rsid w:val="009F136E"/>
    <w:rsid w:val="009F1F9E"/>
    <w:rsid w:val="009F2220"/>
    <w:rsid w:val="009F231C"/>
    <w:rsid w:val="009F581B"/>
    <w:rsid w:val="009F58E7"/>
    <w:rsid w:val="009F7EAC"/>
    <w:rsid w:val="00A02C88"/>
    <w:rsid w:val="00A0351A"/>
    <w:rsid w:val="00A040CA"/>
    <w:rsid w:val="00A04CC8"/>
    <w:rsid w:val="00A06005"/>
    <w:rsid w:val="00A06726"/>
    <w:rsid w:val="00A079C0"/>
    <w:rsid w:val="00A07A2E"/>
    <w:rsid w:val="00A10D64"/>
    <w:rsid w:val="00A11584"/>
    <w:rsid w:val="00A138E6"/>
    <w:rsid w:val="00A14526"/>
    <w:rsid w:val="00A16D67"/>
    <w:rsid w:val="00A1701D"/>
    <w:rsid w:val="00A20083"/>
    <w:rsid w:val="00A215AD"/>
    <w:rsid w:val="00A22CED"/>
    <w:rsid w:val="00A2591F"/>
    <w:rsid w:val="00A26180"/>
    <w:rsid w:val="00A275FD"/>
    <w:rsid w:val="00A27D08"/>
    <w:rsid w:val="00A30E34"/>
    <w:rsid w:val="00A325C4"/>
    <w:rsid w:val="00A34DE3"/>
    <w:rsid w:val="00A36938"/>
    <w:rsid w:val="00A36C6A"/>
    <w:rsid w:val="00A40098"/>
    <w:rsid w:val="00A42B66"/>
    <w:rsid w:val="00A4309A"/>
    <w:rsid w:val="00A43E3B"/>
    <w:rsid w:val="00A45E5D"/>
    <w:rsid w:val="00A52298"/>
    <w:rsid w:val="00A545C7"/>
    <w:rsid w:val="00A55E69"/>
    <w:rsid w:val="00A56DA5"/>
    <w:rsid w:val="00A607EA"/>
    <w:rsid w:val="00A610F9"/>
    <w:rsid w:val="00A61908"/>
    <w:rsid w:val="00A61936"/>
    <w:rsid w:val="00A65088"/>
    <w:rsid w:val="00A656B8"/>
    <w:rsid w:val="00A660C5"/>
    <w:rsid w:val="00A67A35"/>
    <w:rsid w:val="00A67D35"/>
    <w:rsid w:val="00A710ED"/>
    <w:rsid w:val="00A71D58"/>
    <w:rsid w:val="00A71E4F"/>
    <w:rsid w:val="00A75E8A"/>
    <w:rsid w:val="00A76040"/>
    <w:rsid w:val="00A76D65"/>
    <w:rsid w:val="00A813ED"/>
    <w:rsid w:val="00A81608"/>
    <w:rsid w:val="00A82AC2"/>
    <w:rsid w:val="00A84B2B"/>
    <w:rsid w:val="00A8551F"/>
    <w:rsid w:val="00A8633B"/>
    <w:rsid w:val="00A86D84"/>
    <w:rsid w:val="00A87EA4"/>
    <w:rsid w:val="00A9130D"/>
    <w:rsid w:val="00A9144B"/>
    <w:rsid w:val="00A92F4F"/>
    <w:rsid w:val="00A92F9B"/>
    <w:rsid w:val="00A95584"/>
    <w:rsid w:val="00A9625E"/>
    <w:rsid w:val="00A9749F"/>
    <w:rsid w:val="00AA05F6"/>
    <w:rsid w:val="00AA0D3F"/>
    <w:rsid w:val="00AA1DB9"/>
    <w:rsid w:val="00AA2187"/>
    <w:rsid w:val="00AA4F06"/>
    <w:rsid w:val="00AA6074"/>
    <w:rsid w:val="00AA63AA"/>
    <w:rsid w:val="00AA6B5D"/>
    <w:rsid w:val="00AB0C5A"/>
    <w:rsid w:val="00AB3D45"/>
    <w:rsid w:val="00AB48ED"/>
    <w:rsid w:val="00AB56F9"/>
    <w:rsid w:val="00AB5767"/>
    <w:rsid w:val="00AB5F35"/>
    <w:rsid w:val="00AB6362"/>
    <w:rsid w:val="00AB6529"/>
    <w:rsid w:val="00AB6A70"/>
    <w:rsid w:val="00AB6AC5"/>
    <w:rsid w:val="00AC0A92"/>
    <w:rsid w:val="00AC401E"/>
    <w:rsid w:val="00AC4501"/>
    <w:rsid w:val="00AC4E77"/>
    <w:rsid w:val="00AC7101"/>
    <w:rsid w:val="00AC7634"/>
    <w:rsid w:val="00AC7CFA"/>
    <w:rsid w:val="00AD65C5"/>
    <w:rsid w:val="00AD75E0"/>
    <w:rsid w:val="00AD7B4E"/>
    <w:rsid w:val="00AE0EF3"/>
    <w:rsid w:val="00AE0EF8"/>
    <w:rsid w:val="00AE2057"/>
    <w:rsid w:val="00AE2326"/>
    <w:rsid w:val="00AE355C"/>
    <w:rsid w:val="00AE4722"/>
    <w:rsid w:val="00AE4FA2"/>
    <w:rsid w:val="00AE5852"/>
    <w:rsid w:val="00AE62B7"/>
    <w:rsid w:val="00AF09A5"/>
    <w:rsid w:val="00AF0DB7"/>
    <w:rsid w:val="00AF12AB"/>
    <w:rsid w:val="00AF4A2C"/>
    <w:rsid w:val="00B01F98"/>
    <w:rsid w:val="00B0348A"/>
    <w:rsid w:val="00B0525D"/>
    <w:rsid w:val="00B05B20"/>
    <w:rsid w:val="00B05B29"/>
    <w:rsid w:val="00B069D9"/>
    <w:rsid w:val="00B06B26"/>
    <w:rsid w:val="00B06EAE"/>
    <w:rsid w:val="00B10133"/>
    <w:rsid w:val="00B1075F"/>
    <w:rsid w:val="00B13D27"/>
    <w:rsid w:val="00B17689"/>
    <w:rsid w:val="00B20115"/>
    <w:rsid w:val="00B20165"/>
    <w:rsid w:val="00B20E88"/>
    <w:rsid w:val="00B21D9D"/>
    <w:rsid w:val="00B2265A"/>
    <w:rsid w:val="00B23181"/>
    <w:rsid w:val="00B2342E"/>
    <w:rsid w:val="00B24C89"/>
    <w:rsid w:val="00B2607F"/>
    <w:rsid w:val="00B30AE0"/>
    <w:rsid w:val="00B34EAF"/>
    <w:rsid w:val="00B3544D"/>
    <w:rsid w:val="00B41590"/>
    <w:rsid w:val="00B41664"/>
    <w:rsid w:val="00B44C9A"/>
    <w:rsid w:val="00B476AD"/>
    <w:rsid w:val="00B504C4"/>
    <w:rsid w:val="00B5217E"/>
    <w:rsid w:val="00B53F41"/>
    <w:rsid w:val="00B563B7"/>
    <w:rsid w:val="00B56D8B"/>
    <w:rsid w:val="00B6133A"/>
    <w:rsid w:val="00B63CC6"/>
    <w:rsid w:val="00B64B75"/>
    <w:rsid w:val="00B658A8"/>
    <w:rsid w:val="00B70141"/>
    <w:rsid w:val="00B701F7"/>
    <w:rsid w:val="00B72E08"/>
    <w:rsid w:val="00B74CE0"/>
    <w:rsid w:val="00B76701"/>
    <w:rsid w:val="00B76B99"/>
    <w:rsid w:val="00B77E8D"/>
    <w:rsid w:val="00B800CF"/>
    <w:rsid w:val="00B80171"/>
    <w:rsid w:val="00B803CA"/>
    <w:rsid w:val="00B804BF"/>
    <w:rsid w:val="00B80A26"/>
    <w:rsid w:val="00B80DA0"/>
    <w:rsid w:val="00B83F65"/>
    <w:rsid w:val="00B843F1"/>
    <w:rsid w:val="00B85593"/>
    <w:rsid w:val="00B85EF4"/>
    <w:rsid w:val="00B8668C"/>
    <w:rsid w:val="00B87726"/>
    <w:rsid w:val="00B90427"/>
    <w:rsid w:val="00B917F6"/>
    <w:rsid w:val="00B94486"/>
    <w:rsid w:val="00B955F4"/>
    <w:rsid w:val="00B956FB"/>
    <w:rsid w:val="00B95A45"/>
    <w:rsid w:val="00B96AD3"/>
    <w:rsid w:val="00B96E98"/>
    <w:rsid w:val="00B96F66"/>
    <w:rsid w:val="00B97D0D"/>
    <w:rsid w:val="00B97F45"/>
    <w:rsid w:val="00BA1449"/>
    <w:rsid w:val="00BA2C99"/>
    <w:rsid w:val="00BA36D4"/>
    <w:rsid w:val="00BA6470"/>
    <w:rsid w:val="00BA68D9"/>
    <w:rsid w:val="00BA6A0B"/>
    <w:rsid w:val="00BA720D"/>
    <w:rsid w:val="00BB077C"/>
    <w:rsid w:val="00BB1462"/>
    <w:rsid w:val="00BB16BE"/>
    <w:rsid w:val="00BB1A42"/>
    <w:rsid w:val="00BB6C23"/>
    <w:rsid w:val="00BC4225"/>
    <w:rsid w:val="00BC4C8D"/>
    <w:rsid w:val="00BC690B"/>
    <w:rsid w:val="00BC7B10"/>
    <w:rsid w:val="00BD1602"/>
    <w:rsid w:val="00BD2220"/>
    <w:rsid w:val="00BD292E"/>
    <w:rsid w:val="00BD3011"/>
    <w:rsid w:val="00BD5E46"/>
    <w:rsid w:val="00BD6AA5"/>
    <w:rsid w:val="00BD6C56"/>
    <w:rsid w:val="00BE0D8C"/>
    <w:rsid w:val="00BE1FBC"/>
    <w:rsid w:val="00BE358C"/>
    <w:rsid w:val="00BE4AAA"/>
    <w:rsid w:val="00BE4B9D"/>
    <w:rsid w:val="00BE56F7"/>
    <w:rsid w:val="00BE7046"/>
    <w:rsid w:val="00BE7969"/>
    <w:rsid w:val="00BF520E"/>
    <w:rsid w:val="00BF7D6F"/>
    <w:rsid w:val="00C02462"/>
    <w:rsid w:val="00C02BEF"/>
    <w:rsid w:val="00C02C6E"/>
    <w:rsid w:val="00C03374"/>
    <w:rsid w:val="00C0425D"/>
    <w:rsid w:val="00C044D9"/>
    <w:rsid w:val="00C04E86"/>
    <w:rsid w:val="00C10489"/>
    <w:rsid w:val="00C1215F"/>
    <w:rsid w:val="00C12F68"/>
    <w:rsid w:val="00C14160"/>
    <w:rsid w:val="00C14876"/>
    <w:rsid w:val="00C14F7D"/>
    <w:rsid w:val="00C1588A"/>
    <w:rsid w:val="00C15E3F"/>
    <w:rsid w:val="00C16707"/>
    <w:rsid w:val="00C20AE4"/>
    <w:rsid w:val="00C22C04"/>
    <w:rsid w:val="00C2353A"/>
    <w:rsid w:val="00C24DAB"/>
    <w:rsid w:val="00C24DB1"/>
    <w:rsid w:val="00C264BE"/>
    <w:rsid w:val="00C30400"/>
    <w:rsid w:val="00C30C91"/>
    <w:rsid w:val="00C3597D"/>
    <w:rsid w:val="00C35A27"/>
    <w:rsid w:val="00C363B8"/>
    <w:rsid w:val="00C40047"/>
    <w:rsid w:val="00C4071D"/>
    <w:rsid w:val="00C413D7"/>
    <w:rsid w:val="00C41533"/>
    <w:rsid w:val="00C42C03"/>
    <w:rsid w:val="00C434C3"/>
    <w:rsid w:val="00C44BBA"/>
    <w:rsid w:val="00C44D9D"/>
    <w:rsid w:val="00C46212"/>
    <w:rsid w:val="00C472D4"/>
    <w:rsid w:val="00C5286F"/>
    <w:rsid w:val="00C534B0"/>
    <w:rsid w:val="00C54A26"/>
    <w:rsid w:val="00C55A4A"/>
    <w:rsid w:val="00C615B3"/>
    <w:rsid w:val="00C621E8"/>
    <w:rsid w:val="00C649A9"/>
    <w:rsid w:val="00C64EFC"/>
    <w:rsid w:val="00C65C73"/>
    <w:rsid w:val="00C666CC"/>
    <w:rsid w:val="00C66DF2"/>
    <w:rsid w:val="00C67329"/>
    <w:rsid w:val="00C67AE4"/>
    <w:rsid w:val="00C74713"/>
    <w:rsid w:val="00C75488"/>
    <w:rsid w:val="00C77D48"/>
    <w:rsid w:val="00C8099E"/>
    <w:rsid w:val="00C8104A"/>
    <w:rsid w:val="00C819B5"/>
    <w:rsid w:val="00C84210"/>
    <w:rsid w:val="00C85083"/>
    <w:rsid w:val="00C86F54"/>
    <w:rsid w:val="00C914CF"/>
    <w:rsid w:val="00C91ACD"/>
    <w:rsid w:val="00C931A2"/>
    <w:rsid w:val="00C94578"/>
    <w:rsid w:val="00C95682"/>
    <w:rsid w:val="00C9663E"/>
    <w:rsid w:val="00C96F95"/>
    <w:rsid w:val="00CA1EB9"/>
    <w:rsid w:val="00CA2BB7"/>
    <w:rsid w:val="00CA3E15"/>
    <w:rsid w:val="00CA528B"/>
    <w:rsid w:val="00CA535D"/>
    <w:rsid w:val="00CA7A6F"/>
    <w:rsid w:val="00CB321D"/>
    <w:rsid w:val="00CB6C9A"/>
    <w:rsid w:val="00CB73FD"/>
    <w:rsid w:val="00CC06C6"/>
    <w:rsid w:val="00CC1493"/>
    <w:rsid w:val="00CC14E7"/>
    <w:rsid w:val="00CC1D85"/>
    <w:rsid w:val="00CC211F"/>
    <w:rsid w:val="00CC26BD"/>
    <w:rsid w:val="00CC344B"/>
    <w:rsid w:val="00CC48A7"/>
    <w:rsid w:val="00CC4F3B"/>
    <w:rsid w:val="00CC5C15"/>
    <w:rsid w:val="00CC702E"/>
    <w:rsid w:val="00CD11F1"/>
    <w:rsid w:val="00CD2AAA"/>
    <w:rsid w:val="00CD2BC9"/>
    <w:rsid w:val="00CD5497"/>
    <w:rsid w:val="00CD5F7D"/>
    <w:rsid w:val="00CD7514"/>
    <w:rsid w:val="00CE05F0"/>
    <w:rsid w:val="00CE24C7"/>
    <w:rsid w:val="00CE31F8"/>
    <w:rsid w:val="00CE4E9C"/>
    <w:rsid w:val="00CE5729"/>
    <w:rsid w:val="00CE77EB"/>
    <w:rsid w:val="00CF0A2E"/>
    <w:rsid w:val="00CF1694"/>
    <w:rsid w:val="00CF2319"/>
    <w:rsid w:val="00CF2865"/>
    <w:rsid w:val="00CF298B"/>
    <w:rsid w:val="00CF35D0"/>
    <w:rsid w:val="00CF4827"/>
    <w:rsid w:val="00CF4940"/>
    <w:rsid w:val="00CF501F"/>
    <w:rsid w:val="00CF55F6"/>
    <w:rsid w:val="00CF5AF7"/>
    <w:rsid w:val="00CF7918"/>
    <w:rsid w:val="00D01307"/>
    <w:rsid w:val="00D014B4"/>
    <w:rsid w:val="00D01572"/>
    <w:rsid w:val="00D02ACA"/>
    <w:rsid w:val="00D02F84"/>
    <w:rsid w:val="00D0344F"/>
    <w:rsid w:val="00D040DC"/>
    <w:rsid w:val="00D05627"/>
    <w:rsid w:val="00D0776E"/>
    <w:rsid w:val="00D12A38"/>
    <w:rsid w:val="00D13AB2"/>
    <w:rsid w:val="00D14479"/>
    <w:rsid w:val="00D1483E"/>
    <w:rsid w:val="00D161CB"/>
    <w:rsid w:val="00D1718B"/>
    <w:rsid w:val="00D22EA6"/>
    <w:rsid w:val="00D232C5"/>
    <w:rsid w:val="00D245A7"/>
    <w:rsid w:val="00D25F97"/>
    <w:rsid w:val="00D277F7"/>
    <w:rsid w:val="00D27858"/>
    <w:rsid w:val="00D278D1"/>
    <w:rsid w:val="00D27D88"/>
    <w:rsid w:val="00D35DEF"/>
    <w:rsid w:val="00D36299"/>
    <w:rsid w:val="00D36BFB"/>
    <w:rsid w:val="00D371A8"/>
    <w:rsid w:val="00D377F0"/>
    <w:rsid w:val="00D37A55"/>
    <w:rsid w:val="00D424F5"/>
    <w:rsid w:val="00D42B40"/>
    <w:rsid w:val="00D446D4"/>
    <w:rsid w:val="00D44A1A"/>
    <w:rsid w:val="00D465F2"/>
    <w:rsid w:val="00D4710A"/>
    <w:rsid w:val="00D50F5A"/>
    <w:rsid w:val="00D519C8"/>
    <w:rsid w:val="00D5457A"/>
    <w:rsid w:val="00D55B80"/>
    <w:rsid w:val="00D56D9B"/>
    <w:rsid w:val="00D57D59"/>
    <w:rsid w:val="00D61116"/>
    <w:rsid w:val="00D61667"/>
    <w:rsid w:val="00D62E03"/>
    <w:rsid w:val="00D644ED"/>
    <w:rsid w:val="00D64CB7"/>
    <w:rsid w:val="00D66D44"/>
    <w:rsid w:val="00D718D1"/>
    <w:rsid w:val="00D71D0B"/>
    <w:rsid w:val="00D71F10"/>
    <w:rsid w:val="00D72D96"/>
    <w:rsid w:val="00D74094"/>
    <w:rsid w:val="00D768EA"/>
    <w:rsid w:val="00D80A6A"/>
    <w:rsid w:val="00D80B51"/>
    <w:rsid w:val="00D843A0"/>
    <w:rsid w:val="00D85E0E"/>
    <w:rsid w:val="00D86285"/>
    <w:rsid w:val="00D866B6"/>
    <w:rsid w:val="00D873C5"/>
    <w:rsid w:val="00D90F0F"/>
    <w:rsid w:val="00D9320E"/>
    <w:rsid w:val="00D93B65"/>
    <w:rsid w:val="00D94BAB"/>
    <w:rsid w:val="00D95391"/>
    <w:rsid w:val="00D97702"/>
    <w:rsid w:val="00D97B9A"/>
    <w:rsid w:val="00DA233F"/>
    <w:rsid w:val="00DA247C"/>
    <w:rsid w:val="00DA5CB2"/>
    <w:rsid w:val="00DA691D"/>
    <w:rsid w:val="00DA6B7B"/>
    <w:rsid w:val="00DA6C29"/>
    <w:rsid w:val="00DA72DE"/>
    <w:rsid w:val="00DA7718"/>
    <w:rsid w:val="00DA7CA1"/>
    <w:rsid w:val="00DB0D24"/>
    <w:rsid w:val="00DB11E1"/>
    <w:rsid w:val="00DB21A6"/>
    <w:rsid w:val="00DB48ED"/>
    <w:rsid w:val="00DB4F85"/>
    <w:rsid w:val="00DB52F3"/>
    <w:rsid w:val="00DB6BFB"/>
    <w:rsid w:val="00DC17E0"/>
    <w:rsid w:val="00DC20FF"/>
    <w:rsid w:val="00DC46A8"/>
    <w:rsid w:val="00DC69CF"/>
    <w:rsid w:val="00DC6E90"/>
    <w:rsid w:val="00DC7969"/>
    <w:rsid w:val="00DD14EC"/>
    <w:rsid w:val="00DD257B"/>
    <w:rsid w:val="00DD2D4B"/>
    <w:rsid w:val="00DD54FA"/>
    <w:rsid w:val="00DD67BB"/>
    <w:rsid w:val="00DD7E59"/>
    <w:rsid w:val="00DE04A1"/>
    <w:rsid w:val="00DE06A9"/>
    <w:rsid w:val="00DE2549"/>
    <w:rsid w:val="00DE36E4"/>
    <w:rsid w:val="00DE42CE"/>
    <w:rsid w:val="00DE6AFA"/>
    <w:rsid w:val="00DF5534"/>
    <w:rsid w:val="00DF6947"/>
    <w:rsid w:val="00DF71B3"/>
    <w:rsid w:val="00DF7B7B"/>
    <w:rsid w:val="00E00064"/>
    <w:rsid w:val="00E0006B"/>
    <w:rsid w:val="00E00084"/>
    <w:rsid w:val="00E00140"/>
    <w:rsid w:val="00E01862"/>
    <w:rsid w:val="00E01A8A"/>
    <w:rsid w:val="00E01F66"/>
    <w:rsid w:val="00E04293"/>
    <w:rsid w:val="00E059B3"/>
    <w:rsid w:val="00E05F70"/>
    <w:rsid w:val="00E10FA4"/>
    <w:rsid w:val="00E111F2"/>
    <w:rsid w:val="00E11873"/>
    <w:rsid w:val="00E13AA1"/>
    <w:rsid w:val="00E13D2B"/>
    <w:rsid w:val="00E155DE"/>
    <w:rsid w:val="00E20B63"/>
    <w:rsid w:val="00E21C14"/>
    <w:rsid w:val="00E233E0"/>
    <w:rsid w:val="00E255D6"/>
    <w:rsid w:val="00E32C4E"/>
    <w:rsid w:val="00E32CED"/>
    <w:rsid w:val="00E34292"/>
    <w:rsid w:val="00E34335"/>
    <w:rsid w:val="00E36E64"/>
    <w:rsid w:val="00E37449"/>
    <w:rsid w:val="00E3787E"/>
    <w:rsid w:val="00E409A0"/>
    <w:rsid w:val="00E42C92"/>
    <w:rsid w:val="00E42F0F"/>
    <w:rsid w:val="00E44880"/>
    <w:rsid w:val="00E45369"/>
    <w:rsid w:val="00E45F59"/>
    <w:rsid w:val="00E46305"/>
    <w:rsid w:val="00E469E7"/>
    <w:rsid w:val="00E46D1F"/>
    <w:rsid w:val="00E5025E"/>
    <w:rsid w:val="00E50766"/>
    <w:rsid w:val="00E51D43"/>
    <w:rsid w:val="00E5346F"/>
    <w:rsid w:val="00E535A8"/>
    <w:rsid w:val="00E539C2"/>
    <w:rsid w:val="00E553C2"/>
    <w:rsid w:val="00E56EB5"/>
    <w:rsid w:val="00E6301A"/>
    <w:rsid w:val="00E631B7"/>
    <w:rsid w:val="00E63719"/>
    <w:rsid w:val="00E64067"/>
    <w:rsid w:val="00E65A3D"/>
    <w:rsid w:val="00E65C28"/>
    <w:rsid w:val="00E67599"/>
    <w:rsid w:val="00E70ABD"/>
    <w:rsid w:val="00E71351"/>
    <w:rsid w:val="00E7221E"/>
    <w:rsid w:val="00E751C1"/>
    <w:rsid w:val="00E75AC0"/>
    <w:rsid w:val="00E75D3A"/>
    <w:rsid w:val="00E7774F"/>
    <w:rsid w:val="00E80EB2"/>
    <w:rsid w:val="00E83A06"/>
    <w:rsid w:val="00E86685"/>
    <w:rsid w:val="00E8690B"/>
    <w:rsid w:val="00E87D14"/>
    <w:rsid w:val="00E95B59"/>
    <w:rsid w:val="00E9621B"/>
    <w:rsid w:val="00EA072B"/>
    <w:rsid w:val="00EA212C"/>
    <w:rsid w:val="00EA33F7"/>
    <w:rsid w:val="00EA38A6"/>
    <w:rsid w:val="00EA42E5"/>
    <w:rsid w:val="00EA56B6"/>
    <w:rsid w:val="00EA5D4E"/>
    <w:rsid w:val="00EB288A"/>
    <w:rsid w:val="00EB49F1"/>
    <w:rsid w:val="00EB6084"/>
    <w:rsid w:val="00EB662A"/>
    <w:rsid w:val="00EB67AD"/>
    <w:rsid w:val="00EC07F7"/>
    <w:rsid w:val="00EC2018"/>
    <w:rsid w:val="00EC4738"/>
    <w:rsid w:val="00EC576E"/>
    <w:rsid w:val="00EC5C34"/>
    <w:rsid w:val="00EC644E"/>
    <w:rsid w:val="00EC6D8B"/>
    <w:rsid w:val="00EC7D5A"/>
    <w:rsid w:val="00ED0012"/>
    <w:rsid w:val="00ED0659"/>
    <w:rsid w:val="00ED1DFC"/>
    <w:rsid w:val="00ED3605"/>
    <w:rsid w:val="00ED5510"/>
    <w:rsid w:val="00ED5654"/>
    <w:rsid w:val="00ED7E61"/>
    <w:rsid w:val="00EE4945"/>
    <w:rsid w:val="00EE6A45"/>
    <w:rsid w:val="00EE6C13"/>
    <w:rsid w:val="00EF1194"/>
    <w:rsid w:val="00EF2A43"/>
    <w:rsid w:val="00EF33B6"/>
    <w:rsid w:val="00EF3481"/>
    <w:rsid w:val="00EF39D7"/>
    <w:rsid w:val="00EF3DD7"/>
    <w:rsid w:val="00EF3F87"/>
    <w:rsid w:val="00EF4A7A"/>
    <w:rsid w:val="00EF6D22"/>
    <w:rsid w:val="00EF7E86"/>
    <w:rsid w:val="00F002DF"/>
    <w:rsid w:val="00F00682"/>
    <w:rsid w:val="00F0280C"/>
    <w:rsid w:val="00F02C70"/>
    <w:rsid w:val="00F04130"/>
    <w:rsid w:val="00F07328"/>
    <w:rsid w:val="00F1078E"/>
    <w:rsid w:val="00F135E0"/>
    <w:rsid w:val="00F13B95"/>
    <w:rsid w:val="00F1798E"/>
    <w:rsid w:val="00F21E95"/>
    <w:rsid w:val="00F23101"/>
    <w:rsid w:val="00F23A6D"/>
    <w:rsid w:val="00F2427F"/>
    <w:rsid w:val="00F25D24"/>
    <w:rsid w:val="00F26683"/>
    <w:rsid w:val="00F31887"/>
    <w:rsid w:val="00F33DD9"/>
    <w:rsid w:val="00F34BF5"/>
    <w:rsid w:val="00F36571"/>
    <w:rsid w:val="00F4039B"/>
    <w:rsid w:val="00F40489"/>
    <w:rsid w:val="00F41998"/>
    <w:rsid w:val="00F43E67"/>
    <w:rsid w:val="00F44149"/>
    <w:rsid w:val="00F443E5"/>
    <w:rsid w:val="00F45AA6"/>
    <w:rsid w:val="00F45F5C"/>
    <w:rsid w:val="00F47AA5"/>
    <w:rsid w:val="00F51143"/>
    <w:rsid w:val="00F537D9"/>
    <w:rsid w:val="00F54F29"/>
    <w:rsid w:val="00F55B1D"/>
    <w:rsid w:val="00F563C4"/>
    <w:rsid w:val="00F615F5"/>
    <w:rsid w:val="00F636B0"/>
    <w:rsid w:val="00F637C0"/>
    <w:rsid w:val="00F64BE4"/>
    <w:rsid w:val="00F708DF"/>
    <w:rsid w:val="00F71639"/>
    <w:rsid w:val="00F73CF9"/>
    <w:rsid w:val="00F73E30"/>
    <w:rsid w:val="00F7405C"/>
    <w:rsid w:val="00F75316"/>
    <w:rsid w:val="00F75FF1"/>
    <w:rsid w:val="00F80229"/>
    <w:rsid w:val="00F8050F"/>
    <w:rsid w:val="00F81E3E"/>
    <w:rsid w:val="00F83251"/>
    <w:rsid w:val="00F835B5"/>
    <w:rsid w:val="00F83D75"/>
    <w:rsid w:val="00F864A8"/>
    <w:rsid w:val="00F86E94"/>
    <w:rsid w:val="00F90199"/>
    <w:rsid w:val="00F92E39"/>
    <w:rsid w:val="00F94A2D"/>
    <w:rsid w:val="00F96136"/>
    <w:rsid w:val="00F968B7"/>
    <w:rsid w:val="00F96C4D"/>
    <w:rsid w:val="00F97344"/>
    <w:rsid w:val="00F973D7"/>
    <w:rsid w:val="00F97834"/>
    <w:rsid w:val="00F97E2B"/>
    <w:rsid w:val="00FA0620"/>
    <w:rsid w:val="00FA0CFD"/>
    <w:rsid w:val="00FA1779"/>
    <w:rsid w:val="00FA38CD"/>
    <w:rsid w:val="00FA4FAD"/>
    <w:rsid w:val="00FA67F4"/>
    <w:rsid w:val="00FA7F1A"/>
    <w:rsid w:val="00FB016F"/>
    <w:rsid w:val="00FB055E"/>
    <w:rsid w:val="00FB097D"/>
    <w:rsid w:val="00FB1E24"/>
    <w:rsid w:val="00FB2753"/>
    <w:rsid w:val="00FB284A"/>
    <w:rsid w:val="00FB30C0"/>
    <w:rsid w:val="00FB3505"/>
    <w:rsid w:val="00FB764F"/>
    <w:rsid w:val="00FC074F"/>
    <w:rsid w:val="00FC1C6E"/>
    <w:rsid w:val="00FC33E4"/>
    <w:rsid w:val="00FC5257"/>
    <w:rsid w:val="00FC565F"/>
    <w:rsid w:val="00FC67FA"/>
    <w:rsid w:val="00FC6AC1"/>
    <w:rsid w:val="00FC7F33"/>
    <w:rsid w:val="00FD085F"/>
    <w:rsid w:val="00FD1923"/>
    <w:rsid w:val="00FD21F9"/>
    <w:rsid w:val="00FD32C3"/>
    <w:rsid w:val="00FD3B74"/>
    <w:rsid w:val="00FD5145"/>
    <w:rsid w:val="00FD69BF"/>
    <w:rsid w:val="00FD6D26"/>
    <w:rsid w:val="00FD6D5C"/>
    <w:rsid w:val="00FE1029"/>
    <w:rsid w:val="00FE1588"/>
    <w:rsid w:val="00FE187F"/>
    <w:rsid w:val="00FE19B9"/>
    <w:rsid w:val="00FE2217"/>
    <w:rsid w:val="00FE2302"/>
    <w:rsid w:val="00FE2E1E"/>
    <w:rsid w:val="00FE562B"/>
    <w:rsid w:val="00FE5FA5"/>
    <w:rsid w:val="00FF1E5F"/>
    <w:rsid w:val="00FF2608"/>
    <w:rsid w:val="00FF2FA1"/>
    <w:rsid w:val="00FF3E83"/>
    <w:rsid w:val="00FF3F16"/>
    <w:rsid w:val="00FF4236"/>
    <w:rsid w:val="00FF7DC9"/>
    <w:rsid w:val="01BB10B0"/>
    <w:rsid w:val="0231316A"/>
    <w:rsid w:val="02B5687A"/>
    <w:rsid w:val="0349DC25"/>
    <w:rsid w:val="03993CBD"/>
    <w:rsid w:val="03AB6A7C"/>
    <w:rsid w:val="0427F093"/>
    <w:rsid w:val="053CEC96"/>
    <w:rsid w:val="071F5A3F"/>
    <w:rsid w:val="075D502B"/>
    <w:rsid w:val="0760F7F5"/>
    <w:rsid w:val="084C07AE"/>
    <w:rsid w:val="08C470D0"/>
    <w:rsid w:val="08D86018"/>
    <w:rsid w:val="0943EFBD"/>
    <w:rsid w:val="0AC6BBEF"/>
    <w:rsid w:val="0B1ACD09"/>
    <w:rsid w:val="0BFB20CC"/>
    <w:rsid w:val="0C1E82C7"/>
    <w:rsid w:val="0E182A39"/>
    <w:rsid w:val="0E4A9AA2"/>
    <w:rsid w:val="0EB9C6A4"/>
    <w:rsid w:val="0F01AA8C"/>
    <w:rsid w:val="0FBB346D"/>
    <w:rsid w:val="0FC8C2CE"/>
    <w:rsid w:val="0FE5EFBB"/>
    <w:rsid w:val="105B7381"/>
    <w:rsid w:val="1198A00C"/>
    <w:rsid w:val="127DFD18"/>
    <w:rsid w:val="146EE026"/>
    <w:rsid w:val="14C40279"/>
    <w:rsid w:val="14C6DAE4"/>
    <w:rsid w:val="17284028"/>
    <w:rsid w:val="1878D50B"/>
    <w:rsid w:val="187FA527"/>
    <w:rsid w:val="18BCA043"/>
    <w:rsid w:val="1A262B9B"/>
    <w:rsid w:val="1ACAAB15"/>
    <w:rsid w:val="1D0353E6"/>
    <w:rsid w:val="1D071166"/>
    <w:rsid w:val="1D708242"/>
    <w:rsid w:val="1DE787E4"/>
    <w:rsid w:val="1E0572AA"/>
    <w:rsid w:val="1E3B68BB"/>
    <w:rsid w:val="1E58B7F0"/>
    <w:rsid w:val="1ECC88CD"/>
    <w:rsid w:val="1F066228"/>
    <w:rsid w:val="202AF448"/>
    <w:rsid w:val="21C5EE43"/>
    <w:rsid w:val="21EEF206"/>
    <w:rsid w:val="221F91D9"/>
    <w:rsid w:val="228D881F"/>
    <w:rsid w:val="23906BB2"/>
    <w:rsid w:val="239F178C"/>
    <w:rsid w:val="2454C9A5"/>
    <w:rsid w:val="248064EB"/>
    <w:rsid w:val="25B0E6B3"/>
    <w:rsid w:val="2602F5C7"/>
    <w:rsid w:val="264A86C2"/>
    <w:rsid w:val="2703AE04"/>
    <w:rsid w:val="2862C0E4"/>
    <w:rsid w:val="2862C1D5"/>
    <w:rsid w:val="289C47EB"/>
    <w:rsid w:val="2A9165D5"/>
    <w:rsid w:val="2AD777D3"/>
    <w:rsid w:val="2AEBEBF1"/>
    <w:rsid w:val="2B7E7190"/>
    <w:rsid w:val="2CB31975"/>
    <w:rsid w:val="2CCDFB45"/>
    <w:rsid w:val="2D94EBE5"/>
    <w:rsid w:val="2F24B53D"/>
    <w:rsid w:val="31D4E356"/>
    <w:rsid w:val="32796787"/>
    <w:rsid w:val="32F29D1C"/>
    <w:rsid w:val="341732AD"/>
    <w:rsid w:val="36406776"/>
    <w:rsid w:val="364E9AB5"/>
    <w:rsid w:val="37FFB7FE"/>
    <w:rsid w:val="3866E53F"/>
    <w:rsid w:val="38C1804E"/>
    <w:rsid w:val="393D8EDD"/>
    <w:rsid w:val="398FD273"/>
    <w:rsid w:val="39B5DACC"/>
    <w:rsid w:val="3B66EA24"/>
    <w:rsid w:val="3C74E174"/>
    <w:rsid w:val="3C7BEFA4"/>
    <w:rsid w:val="3D7B4D42"/>
    <w:rsid w:val="3E8179B7"/>
    <w:rsid w:val="3F0C38D8"/>
    <w:rsid w:val="3F149831"/>
    <w:rsid w:val="3FB0F5DB"/>
    <w:rsid w:val="40A1BF4B"/>
    <w:rsid w:val="40B3C0E1"/>
    <w:rsid w:val="426EE7AC"/>
    <w:rsid w:val="43345F37"/>
    <w:rsid w:val="4356289F"/>
    <w:rsid w:val="44C46BB7"/>
    <w:rsid w:val="451D6980"/>
    <w:rsid w:val="4613B408"/>
    <w:rsid w:val="4699E995"/>
    <w:rsid w:val="46D7A2C7"/>
    <w:rsid w:val="472EF488"/>
    <w:rsid w:val="4761C488"/>
    <w:rsid w:val="499FF2BF"/>
    <w:rsid w:val="4A1196C0"/>
    <w:rsid w:val="4A706280"/>
    <w:rsid w:val="4AA69307"/>
    <w:rsid w:val="4B7773E5"/>
    <w:rsid w:val="4F0EA9A7"/>
    <w:rsid w:val="50F3123D"/>
    <w:rsid w:val="5148A6EC"/>
    <w:rsid w:val="520E3974"/>
    <w:rsid w:val="5338D39F"/>
    <w:rsid w:val="536CD7E5"/>
    <w:rsid w:val="53AC88AF"/>
    <w:rsid w:val="561D9E55"/>
    <w:rsid w:val="572318BE"/>
    <w:rsid w:val="581B0061"/>
    <w:rsid w:val="58E0D1F8"/>
    <w:rsid w:val="58EDDAB1"/>
    <w:rsid w:val="5933B851"/>
    <w:rsid w:val="5C96ED58"/>
    <w:rsid w:val="5D377E2A"/>
    <w:rsid w:val="5DCF3D4C"/>
    <w:rsid w:val="5DE2F911"/>
    <w:rsid w:val="5E3E0FB8"/>
    <w:rsid w:val="5EE5A6CB"/>
    <w:rsid w:val="5F4B3244"/>
    <w:rsid w:val="5F863C7A"/>
    <w:rsid w:val="60C5CEA2"/>
    <w:rsid w:val="6152DA46"/>
    <w:rsid w:val="615BC014"/>
    <w:rsid w:val="62413028"/>
    <w:rsid w:val="6273C658"/>
    <w:rsid w:val="63B03DCB"/>
    <w:rsid w:val="653686C5"/>
    <w:rsid w:val="65B6D8B2"/>
    <w:rsid w:val="675582D8"/>
    <w:rsid w:val="67D76EC1"/>
    <w:rsid w:val="67F24EB4"/>
    <w:rsid w:val="6900B0D7"/>
    <w:rsid w:val="6949F11E"/>
    <w:rsid w:val="69D7E19F"/>
    <w:rsid w:val="6BAAE4A6"/>
    <w:rsid w:val="6BC0F8C3"/>
    <w:rsid w:val="6CF8EB5B"/>
    <w:rsid w:val="6DD44085"/>
    <w:rsid w:val="6F85ADB8"/>
    <w:rsid w:val="6FCFB99E"/>
    <w:rsid w:val="700820CC"/>
    <w:rsid w:val="719B7DDC"/>
    <w:rsid w:val="71F629AC"/>
    <w:rsid w:val="72D2EBFA"/>
    <w:rsid w:val="74A95F87"/>
    <w:rsid w:val="7704EEBE"/>
    <w:rsid w:val="776FE3DB"/>
    <w:rsid w:val="787AD415"/>
    <w:rsid w:val="79C2B8E8"/>
    <w:rsid w:val="7A9FFB36"/>
    <w:rsid w:val="7B9547A3"/>
    <w:rsid w:val="7CCA000B"/>
    <w:rsid w:val="7E4A630E"/>
    <w:rsid w:val="7E636D0F"/>
    <w:rsid w:val="7F95AEBA"/>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70E3D6E6"/>
  <w15:docId w15:val="{18666624-210C-49D6-A32B-AE2013344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e-DE"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C45A2"/>
    <w:pPr>
      <w:spacing w:after="0" w:line="360" w:lineRule="auto"/>
    </w:pPr>
    <w:rPr>
      <w:sz w:val="18"/>
      <w:lang w:val="en-GB"/>
    </w:rPr>
  </w:style>
  <w:style w:type="paragraph" w:styleId="1">
    <w:name w:val="heading 1"/>
    <w:basedOn w:val="a"/>
    <w:next w:val="a"/>
    <w:link w:val="10"/>
    <w:uiPriority w:val="9"/>
    <w:qFormat/>
    <w:rsid w:val="00945E93"/>
    <w:pPr>
      <w:outlineLvl w:val="0"/>
    </w:pPr>
    <w:rPr>
      <w:b/>
      <w:color w:val="0095D5" w:themeColor="accent1"/>
    </w:rPr>
  </w:style>
  <w:style w:type="paragraph" w:styleId="2">
    <w:name w:val="heading 2"/>
    <w:basedOn w:val="a"/>
    <w:next w:val="a"/>
    <w:link w:val="20"/>
    <w:uiPriority w:val="9"/>
    <w:unhideWhenUsed/>
    <w:rsid w:val="009C45A2"/>
    <w:pPr>
      <w:outlineLvl w:val="1"/>
    </w:pPr>
    <w:rPr>
      <w:b/>
    </w:rPr>
  </w:style>
  <w:style w:type="paragraph" w:styleId="4">
    <w:name w:val="heading 4"/>
    <w:basedOn w:val="a"/>
    <w:next w:val="a"/>
    <w:link w:val="40"/>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5">
    <w:name w:val="heading 5"/>
    <w:basedOn w:val="a"/>
    <w:next w:val="a"/>
    <w:link w:val="50"/>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E5D5C"/>
    <w:pPr>
      <w:spacing w:line="195" w:lineRule="atLeast"/>
      <w:ind w:right="-1737"/>
      <w:jc w:val="right"/>
    </w:pPr>
    <w:rPr>
      <w:caps/>
      <w:spacing w:val="12"/>
      <w:sz w:val="15"/>
    </w:rPr>
  </w:style>
  <w:style w:type="character" w:customStyle="1" w:styleId="a4">
    <w:name w:val="ヘッダー (文字)"/>
    <w:basedOn w:val="a0"/>
    <w:link w:val="a3"/>
    <w:uiPriority w:val="99"/>
    <w:rsid w:val="008E5D5C"/>
    <w:rPr>
      <w:caps/>
      <w:spacing w:val="12"/>
      <w:sz w:val="15"/>
      <w:lang w:val="en-GB"/>
    </w:rPr>
  </w:style>
  <w:style w:type="paragraph" w:styleId="a5">
    <w:name w:val="footer"/>
    <w:basedOn w:val="a"/>
    <w:link w:val="a6"/>
    <w:uiPriority w:val="99"/>
    <w:unhideWhenUsed/>
    <w:rsid w:val="00AB5767"/>
    <w:pPr>
      <w:spacing w:line="180" w:lineRule="atLeast"/>
    </w:pPr>
    <w:rPr>
      <w:sz w:val="12"/>
    </w:rPr>
  </w:style>
  <w:style w:type="character" w:customStyle="1" w:styleId="a6">
    <w:name w:val="フッター (文字)"/>
    <w:basedOn w:val="a0"/>
    <w:link w:val="a5"/>
    <w:uiPriority w:val="99"/>
    <w:rsid w:val="00AB5767"/>
    <w:rPr>
      <w:sz w:val="12"/>
      <w:lang w:val="en-GB"/>
    </w:rPr>
  </w:style>
  <w:style w:type="table" w:styleId="a7">
    <w:name w:val="Table Grid"/>
    <w:basedOn w:val="a1"/>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rsid w:val="00AE2057"/>
    <w:pPr>
      <w:spacing w:line="180" w:lineRule="atLeast"/>
    </w:pPr>
    <w:rPr>
      <w:sz w:val="12"/>
    </w:rPr>
  </w:style>
  <w:style w:type="paragraph" w:styleId="a8">
    <w:name w:val="Title"/>
    <w:basedOn w:val="a"/>
    <w:next w:val="a"/>
    <w:link w:val="a9"/>
    <w:uiPriority w:val="10"/>
    <w:qFormat/>
    <w:rsid w:val="00AC4E77"/>
    <w:pPr>
      <w:spacing w:before="440" w:after="200"/>
      <w:contextualSpacing/>
    </w:pPr>
    <w:rPr>
      <w:sz w:val="24"/>
    </w:rPr>
  </w:style>
  <w:style w:type="character" w:customStyle="1" w:styleId="a9">
    <w:name w:val="表題 (文字)"/>
    <w:basedOn w:val="a0"/>
    <w:link w:val="a8"/>
    <w:uiPriority w:val="10"/>
    <w:rsid w:val="00AC4E77"/>
    <w:rPr>
      <w:sz w:val="24"/>
      <w:lang w:val="en-GB"/>
    </w:rPr>
  </w:style>
  <w:style w:type="character" w:customStyle="1" w:styleId="10">
    <w:name w:val="見出し 1 (文字)"/>
    <w:basedOn w:val="a0"/>
    <w:link w:val="1"/>
    <w:uiPriority w:val="9"/>
    <w:rsid w:val="00945E93"/>
    <w:rPr>
      <w:b/>
      <w:color w:val="0095D5" w:themeColor="accent1"/>
      <w:sz w:val="18"/>
      <w:lang w:val="en-GB"/>
    </w:rPr>
  </w:style>
  <w:style w:type="paragraph" w:customStyle="1" w:styleId="Marginalnote">
    <w:name w:val="Marginal note"/>
    <w:basedOn w:val="a"/>
    <w:qFormat/>
    <w:rsid w:val="00F45F5C"/>
    <w:pPr>
      <w:framePr w:w="1418" w:wrap="around" w:vAnchor="text" w:hAnchor="text" w:x="8194" w:y="41"/>
      <w:spacing w:line="195" w:lineRule="atLeast"/>
    </w:pPr>
    <w:rPr>
      <w:sz w:val="15"/>
    </w:rPr>
  </w:style>
  <w:style w:type="character" w:customStyle="1" w:styleId="20">
    <w:name w:val="見出し 2 (文字)"/>
    <w:basedOn w:val="a0"/>
    <w:link w:val="2"/>
    <w:uiPriority w:val="9"/>
    <w:rsid w:val="009C45A2"/>
    <w:rPr>
      <w:b/>
      <w:sz w:val="18"/>
      <w:lang w:val="en-GB"/>
    </w:rPr>
  </w:style>
  <w:style w:type="paragraph" w:customStyle="1" w:styleId="Contact">
    <w:name w:val="Contact"/>
    <w:basedOn w:val="a"/>
    <w:qFormat/>
    <w:rsid w:val="00C24DAB"/>
    <w:pPr>
      <w:tabs>
        <w:tab w:val="left" w:pos="4111"/>
      </w:tabs>
      <w:spacing w:line="210" w:lineRule="atLeast"/>
    </w:pPr>
    <w:rPr>
      <w:sz w:val="15"/>
    </w:rPr>
  </w:style>
  <w:style w:type="character" w:styleId="aa">
    <w:name w:val="Hyperlink"/>
    <w:basedOn w:val="a0"/>
    <w:uiPriority w:val="99"/>
    <w:unhideWhenUsed/>
    <w:rsid w:val="00C24DAB"/>
    <w:rPr>
      <w:color w:val="000000" w:themeColor="hyperlink"/>
      <w:u w:val="single"/>
    </w:rPr>
  </w:style>
  <w:style w:type="paragraph" w:customStyle="1" w:styleId="Embargo">
    <w:name w:val="Embargo"/>
    <w:basedOn w:val="a"/>
    <w:qFormat/>
    <w:rsid w:val="009C45A2"/>
    <w:pPr>
      <w:spacing w:after="240"/>
    </w:pPr>
    <w:rPr>
      <w:b/>
      <w:color w:val="FF0A14"/>
    </w:rPr>
  </w:style>
  <w:style w:type="paragraph" w:styleId="ab">
    <w:name w:val="caption"/>
    <w:basedOn w:val="a"/>
    <w:next w:val="a"/>
    <w:uiPriority w:val="35"/>
    <w:unhideWhenUsed/>
    <w:qFormat/>
    <w:rsid w:val="009320A9"/>
    <w:pPr>
      <w:spacing w:line="210" w:lineRule="atLeast"/>
    </w:pPr>
    <w:rPr>
      <w:sz w:val="15"/>
    </w:rPr>
  </w:style>
  <w:style w:type="paragraph" w:customStyle="1" w:styleId="About">
    <w:name w:val="About"/>
    <w:basedOn w:val="a"/>
    <w:qFormat/>
    <w:rsid w:val="00B476AD"/>
    <w:pPr>
      <w:spacing w:line="240" w:lineRule="auto"/>
    </w:pPr>
  </w:style>
  <w:style w:type="paragraph" w:styleId="ac">
    <w:name w:val="Balloon Text"/>
    <w:basedOn w:val="a"/>
    <w:link w:val="ad"/>
    <w:uiPriority w:val="99"/>
    <w:semiHidden/>
    <w:unhideWhenUsed/>
    <w:rsid w:val="009031C7"/>
    <w:pPr>
      <w:spacing w:line="240" w:lineRule="auto"/>
    </w:pPr>
    <w:rPr>
      <w:rFonts w:ascii="Segoe UI" w:hAnsi="Segoe UI" w:cs="Segoe UI"/>
      <w:szCs w:val="18"/>
    </w:rPr>
  </w:style>
  <w:style w:type="character" w:customStyle="1" w:styleId="ad">
    <w:name w:val="吹き出し (文字)"/>
    <w:basedOn w:val="a0"/>
    <w:link w:val="ac"/>
    <w:uiPriority w:val="99"/>
    <w:semiHidden/>
    <w:rsid w:val="009031C7"/>
    <w:rPr>
      <w:rFonts w:ascii="Segoe UI" w:hAnsi="Segoe UI" w:cs="Segoe UI"/>
      <w:sz w:val="18"/>
      <w:szCs w:val="18"/>
      <w:lang w:val="en-GB"/>
    </w:rPr>
  </w:style>
  <w:style w:type="paragraph" w:customStyle="1" w:styleId="senn-regular">
    <w:name w:val="senn-regular"/>
    <w:basedOn w:val="a"/>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ae">
    <w:name w:val="Strong"/>
    <w:basedOn w:val="a0"/>
    <w:uiPriority w:val="22"/>
    <w:qFormat/>
    <w:rsid w:val="00D5457A"/>
    <w:rPr>
      <w:b/>
      <w:bCs/>
    </w:rPr>
  </w:style>
  <w:style w:type="character" w:customStyle="1" w:styleId="pricecurrency-sign">
    <w:name w:val="price__currency-sign"/>
    <w:basedOn w:val="a0"/>
    <w:rsid w:val="00D5457A"/>
  </w:style>
  <w:style w:type="character" w:customStyle="1" w:styleId="priceamount">
    <w:name w:val="price__amount"/>
    <w:basedOn w:val="a0"/>
    <w:rsid w:val="00D5457A"/>
  </w:style>
  <w:style w:type="paragraph" w:customStyle="1" w:styleId="product-teaserpricedetails">
    <w:name w:val="product-teaser__price__details"/>
    <w:basedOn w:val="a"/>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af">
    <w:name w:val="FollowedHyperlink"/>
    <w:basedOn w:val="a0"/>
    <w:uiPriority w:val="99"/>
    <w:semiHidden/>
    <w:unhideWhenUsed/>
    <w:rsid w:val="0075529A"/>
    <w:rPr>
      <w:color w:val="000000" w:themeColor="followedHyperlink"/>
      <w:u w:val="single"/>
    </w:rPr>
  </w:style>
  <w:style w:type="paragraph" w:styleId="Web">
    <w:name w:val="Normal (Web)"/>
    <w:basedOn w:val="a"/>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50">
    <w:name w:val="見出し 5 (文字)"/>
    <w:basedOn w:val="a0"/>
    <w:link w:val="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a"/>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a"/>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a"/>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a"/>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a"/>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0"/>
    <w:uiPriority w:val="99"/>
    <w:semiHidden/>
    <w:unhideWhenUsed/>
    <w:rsid w:val="00117457"/>
    <w:rPr>
      <w:color w:val="605E5C"/>
      <w:shd w:val="clear" w:color="auto" w:fill="E1DFDD"/>
    </w:rPr>
  </w:style>
  <w:style w:type="paragraph" w:styleId="af0">
    <w:name w:val="List Paragraph"/>
    <w:basedOn w:val="a"/>
    <w:uiPriority w:val="34"/>
    <w:qFormat/>
    <w:rsid w:val="00FD6D26"/>
    <w:pPr>
      <w:ind w:left="720"/>
      <w:contextualSpacing/>
    </w:pPr>
  </w:style>
  <w:style w:type="character" w:customStyle="1" w:styleId="40">
    <w:name w:val="見出し 4 (文字)"/>
    <w:basedOn w:val="a0"/>
    <w:link w:val="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af1">
    <w:name w:val="Emphasis"/>
    <w:basedOn w:val="a0"/>
    <w:uiPriority w:val="20"/>
    <w:qFormat/>
    <w:rsid w:val="00EA33F7"/>
    <w:rPr>
      <w:i/>
      <w:iCs/>
    </w:rPr>
  </w:style>
  <w:style w:type="paragraph" w:customStyle="1" w:styleId="paragraph">
    <w:name w:val="paragraph"/>
    <w:basedOn w:val="a"/>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a0"/>
    <w:rsid w:val="007C6B1C"/>
  </w:style>
  <w:style w:type="character" w:customStyle="1" w:styleId="eop">
    <w:name w:val="eop"/>
    <w:basedOn w:val="a0"/>
    <w:rsid w:val="007C6B1C"/>
  </w:style>
  <w:style w:type="character" w:customStyle="1" w:styleId="NichtaufgelsteErwhnung2">
    <w:name w:val="Nicht aufgelöste Erwähnung2"/>
    <w:basedOn w:val="a0"/>
    <w:uiPriority w:val="99"/>
    <w:semiHidden/>
    <w:unhideWhenUsed/>
    <w:rsid w:val="00F1798E"/>
    <w:rPr>
      <w:color w:val="605E5C"/>
      <w:shd w:val="clear" w:color="auto" w:fill="E1DFDD"/>
    </w:rPr>
  </w:style>
  <w:style w:type="character" w:customStyle="1" w:styleId="scxw52813454">
    <w:name w:val="scxw52813454"/>
    <w:basedOn w:val="a0"/>
    <w:rsid w:val="001A5A7D"/>
  </w:style>
  <w:style w:type="character" w:customStyle="1" w:styleId="ms-h3">
    <w:name w:val="ms-h3"/>
    <w:basedOn w:val="a0"/>
    <w:rsid w:val="0006221A"/>
  </w:style>
  <w:style w:type="character" w:customStyle="1" w:styleId="scxw130742757">
    <w:name w:val="scxw130742757"/>
    <w:basedOn w:val="a0"/>
    <w:rsid w:val="003E4BEF"/>
  </w:style>
  <w:style w:type="character" w:customStyle="1" w:styleId="ydpb5a3d5bfs1">
    <w:name w:val="ydpb5a3d5bfs1"/>
    <w:basedOn w:val="a0"/>
    <w:rsid w:val="008E477E"/>
  </w:style>
  <w:style w:type="character" w:styleId="af2">
    <w:name w:val="Unresolved Mention"/>
    <w:basedOn w:val="a0"/>
    <w:uiPriority w:val="99"/>
    <w:semiHidden/>
    <w:unhideWhenUsed/>
    <w:rsid w:val="00373F92"/>
    <w:rPr>
      <w:color w:val="605E5C"/>
      <w:shd w:val="clear" w:color="auto" w:fill="E1DFDD"/>
    </w:rPr>
  </w:style>
  <w:style w:type="character" w:customStyle="1" w:styleId="scxw170946324">
    <w:name w:val="scxw170946324"/>
    <w:basedOn w:val="a0"/>
    <w:rsid w:val="00576746"/>
  </w:style>
  <w:style w:type="character" w:customStyle="1" w:styleId="bcx9">
    <w:name w:val="bcx9"/>
    <w:basedOn w:val="a0"/>
    <w:rsid w:val="00C40047"/>
  </w:style>
  <w:style w:type="character" w:styleId="af3">
    <w:name w:val="annotation reference"/>
    <w:basedOn w:val="a0"/>
    <w:uiPriority w:val="99"/>
    <w:semiHidden/>
    <w:unhideWhenUsed/>
    <w:rsid w:val="00ED0012"/>
    <w:rPr>
      <w:sz w:val="16"/>
      <w:szCs w:val="16"/>
    </w:rPr>
  </w:style>
  <w:style w:type="paragraph" w:styleId="af4">
    <w:name w:val="annotation text"/>
    <w:basedOn w:val="a"/>
    <w:link w:val="af5"/>
    <w:uiPriority w:val="99"/>
    <w:unhideWhenUsed/>
    <w:rsid w:val="00ED0012"/>
    <w:pPr>
      <w:spacing w:line="240" w:lineRule="auto"/>
    </w:pPr>
    <w:rPr>
      <w:sz w:val="20"/>
      <w:szCs w:val="20"/>
    </w:rPr>
  </w:style>
  <w:style w:type="character" w:customStyle="1" w:styleId="af5">
    <w:name w:val="コメント文字列 (文字)"/>
    <w:basedOn w:val="a0"/>
    <w:link w:val="af4"/>
    <w:uiPriority w:val="99"/>
    <w:rsid w:val="00ED0012"/>
    <w:rPr>
      <w:sz w:val="20"/>
      <w:szCs w:val="20"/>
      <w:lang w:val="en-GB"/>
    </w:rPr>
  </w:style>
  <w:style w:type="paragraph" w:styleId="af6">
    <w:name w:val="annotation subject"/>
    <w:basedOn w:val="af4"/>
    <w:next w:val="af4"/>
    <w:link w:val="af7"/>
    <w:uiPriority w:val="99"/>
    <w:semiHidden/>
    <w:unhideWhenUsed/>
    <w:rsid w:val="00ED0012"/>
    <w:rPr>
      <w:b/>
      <w:bCs/>
    </w:rPr>
  </w:style>
  <w:style w:type="character" w:customStyle="1" w:styleId="af7">
    <w:name w:val="コメント内容 (文字)"/>
    <w:basedOn w:val="af5"/>
    <w:link w:val="af6"/>
    <w:uiPriority w:val="99"/>
    <w:semiHidden/>
    <w:rsid w:val="00ED0012"/>
    <w:rPr>
      <w:b/>
      <w:bCs/>
      <w:sz w:val="20"/>
      <w:szCs w:val="20"/>
      <w:lang w:val="en-GB"/>
    </w:rPr>
  </w:style>
  <w:style w:type="paragraph" w:styleId="af8">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a"/>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af9">
    <w:name w:val="Placeholder Text"/>
    <w:basedOn w:val="a0"/>
    <w:uiPriority w:val="99"/>
    <w:semiHidden/>
    <w:rsid w:val="00FE2E1E"/>
    <w:rPr>
      <w:color w:val="808080"/>
    </w:rPr>
  </w:style>
  <w:style w:type="character" w:customStyle="1" w:styleId="ui-provider">
    <w:name w:val="ui-provider"/>
    <w:basedOn w:val="a0"/>
    <w:rsid w:val="00861357"/>
  </w:style>
  <w:style w:type="paragraph" w:styleId="afa">
    <w:name w:val="No Spacing"/>
    <w:basedOn w:val="a"/>
    <w:uiPriority w:val="1"/>
    <w:qFormat/>
    <w:rsid w:val="00F0280C"/>
    <w:pPr>
      <w:spacing w:line="240" w:lineRule="auto"/>
    </w:pPr>
    <w:rPr>
      <w:rFonts w:ascii="Calibri" w:hAnsi="Calibri" w:cs="Calibri"/>
      <w:sz w:val="22"/>
      <w:lang w:eastAsia="en-GB"/>
    </w:rPr>
  </w:style>
  <w:style w:type="character" w:styleId="afb">
    <w:name w:val="Mention"/>
    <w:basedOn w:val="a0"/>
    <w:uiPriority w:val="99"/>
    <w:unhideWhenUsed/>
    <w:rsid w:val="00D50F5A"/>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20665394">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566915080">
          <w:marLeft w:val="0"/>
          <w:marRight w:val="0"/>
          <w:marTop w:val="0"/>
          <w:marBottom w:val="0"/>
          <w:divBdr>
            <w:top w:val="none" w:sz="0" w:space="0" w:color="auto"/>
            <w:left w:val="none" w:sz="0" w:space="0" w:color="auto"/>
            <w:bottom w:val="none" w:sz="0" w:space="0" w:color="auto"/>
            <w:right w:val="none" w:sz="0" w:space="0" w:color="auto"/>
          </w:divBdr>
        </w:div>
        <w:div w:id="1321425063">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87528316">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02796238">
      <w:bodyDiv w:val="1"/>
      <w:marLeft w:val="0"/>
      <w:marRight w:val="0"/>
      <w:marTop w:val="0"/>
      <w:marBottom w:val="0"/>
      <w:divBdr>
        <w:top w:val="none" w:sz="0" w:space="0" w:color="auto"/>
        <w:left w:val="none" w:sz="0" w:space="0" w:color="auto"/>
        <w:bottom w:val="none" w:sz="0" w:space="0" w:color="auto"/>
        <w:right w:val="none" w:sz="0" w:space="0" w:color="auto"/>
      </w:divBdr>
      <w:divsChild>
        <w:div w:id="162362152">
          <w:marLeft w:val="0"/>
          <w:marRight w:val="0"/>
          <w:marTop w:val="0"/>
          <w:marBottom w:val="0"/>
          <w:divBdr>
            <w:top w:val="none" w:sz="0" w:space="0" w:color="auto"/>
            <w:left w:val="none" w:sz="0" w:space="0" w:color="auto"/>
            <w:bottom w:val="none" w:sz="0" w:space="0" w:color="auto"/>
            <w:right w:val="none" w:sz="0" w:space="0" w:color="auto"/>
          </w:divBdr>
        </w:div>
        <w:div w:id="1622691659">
          <w:marLeft w:val="0"/>
          <w:marRight w:val="0"/>
          <w:marTop w:val="0"/>
          <w:marBottom w:val="0"/>
          <w:divBdr>
            <w:top w:val="none" w:sz="0" w:space="0" w:color="auto"/>
            <w:left w:val="none" w:sz="0" w:space="0" w:color="auto"/>
            <w:bottom w:val="none" w:sz="0" w:space="0" w:color="auto"/>
            <w:right w:val="none" w:sz="0" w:space="0" w:color="auto"/>
          </w:divBdr>
        </w:div>
        <w:div w:id="1837108744">
          <w:marLeft w:val="0"/>
          <w:marRight w:val="0"/>
          <w:marTop w:val="0"/>
          <w:marBottom w:val="0"/>
          <w:divBdr>
            <w:top w:val="none" w:sz="0" w:space="0" w:color="auto"/>
            <w:left w:val="none" w:sz="0" w:space="0" w:color="auto"/>
            <w:bottom w:val="none" w:sz="0" w:space="0" w:color="auto"/>
            <w:right w:val="none" w:sz="0" w:space="0" w:color="auto"/>
          </w:divBdr>
        </w:div>
      </w:divsChild>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322662837">
          <w:marLeft w:val="0"/>
          <w:marRight w:val="0"/>
          <w:marTop w:val="0"/>
          <w:marBottom w:val="0"/>
          <w:divBdr>
            <w:top w:val="none" w:sz="0" w:space="0" w:color="auto"/>
            <w:left w:val="none" w:sz="0" w:space="0" w:color="auto"/>
            <w:bottom w:val="none" w:sz="0" w:space="0" w:color="auto"/>
            <w:right w:val="none" w:sz="0" w:space="0" w:color="auto"/>
          </w:divBdr>
        </w:div>
        <w:div w:id="991105166">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511527149">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844392334">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2693167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1728972">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6207001">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7176232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1919657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958141790">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348603372">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941864056">
          <w:marLeft w:val="0"/>
          <w:marRight w:val="0"/>
          <w:marTop w:val="0"/>
          <w:marBottom w:val="0"/>
          <w:divBdr>
            <w:top w:val="none" w:sz="0" w:space="0" w:color="auto"/>
            <w:left w:val="none" w:sz="0" w:space="0" w:color="auto"/>
            <w:bottom w:val="none" w:sz="0" w:space="0" w:color="auto"/>
            <w:right w:val="none" w:sz="0" w:space="0" w:color="auto"/>
          </w:divBdr>
        </w:div>
      </w:divsChild>
    </w:div>
    <w:div w:id="1650594407">
      <w:bodyDiv w:val="1"/>
      <w:marLeft w:val="0"/>
      <w:marRight w:val="0"/>
      <w:marTop w:val="0"/>
      <w:marBottom w:val="0"/>
      <w:divBdr>
        <w:top w:val="none" w:sz="0" w:space="0" w:color="auto"/>
        <w:left w:val="none" w:sz="0" w:space="0" w:color="auto"/>
        <w:bottom w:val="none" w:sz="0" w:space="0" w:color="auto"/>
        <w:right w:val="none" w:sz="0" w:space="0" w:color="auto"/>
      </w:divBdr>
      <w:divsChild>
        <w:div w:id="49234189">
          <w:marLeft w:val="0"/>
          <w:marRight w:val="0"/>
          <w:marTop w:val="0"/>
          <w:marBottom w:val="0"/>
          <w:divBdr>
            <w:top w:val="none" w:sz="0" w:space="0" w:color="auto"/>
            <w:left w:val="none" w:sz="0" w:space="0" w:color="auto"/>
            <w:bottom w:val="none" w:sz="0" w:space="0" w:color="auto"/>
            <w:right w:val="none" w:sz="0" w:space="0" w:color="auto"/>
          </w:divBdr>
        </w:div>
        <w:div w:id="538661896">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5143074">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92098697">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41559558">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05281216">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852189087">
          <w:marLeft w:val="0"/>
          <w:marRight w:val="0"/>
          <w:marTop w:val="0"/>
          <w:marBottom w:val="0"/>
          <w:divBdr>
            <w:top w:val="none" w:sz="0" w:space="0" w:color="auto"/>
            <w:left w:val="none" w:sz="0" w:space="0" w:color="auto"/>
            <w:bottom w:val="none" w:sz="0" w:space="0" w:color="auto"/>
            <w:right w:val="none" w:sz="0" w:space="0" w:color="auto"/>
          </w:divBdr>
        </w:div>
        <w:div w:id="1552811668">
          <w:marLeft w:val="0"/>
          <w:marRight w:val="0"/>
          <w:marTop w:val="0"/>
          <w:marBottom w:val="0"/>
          <w:divBdr>
            <w:top w:val="none" w:sz="0" w:space="0" w:color="auto"/>
            <w:left w:val="none" w:sz="0" w:space="0" w:color="auto"/>
            <w:bottom w:val="none" w:sz="0" w:space="0" w:color="auto"/>
            <w:right w:val="none" w:sz="0" w:space="0" w:color="auto"/>
          </w:divBdr>
        </w:div>
      </w:divsChild>
    </w:div>
    <w:div w:id="2137528754">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yperlink" Target="https://protect-eu.mimecast.com/s/lUszCgxgJHAZzmKWSo3cGI?domain=sennheiser.com" TargetMode="External"/><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https://www.merging.com/"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www.dear-reality.com/"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protect-eu.mimecast.com/s/hW3dCm2oZUjNQA8YSDwLrJ?domain=neumann.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mailto:sennheiser@pjbc.co.jp" TargetMode="External"/><Relationship Id="rId27" Type="http://schemas.openxmlformats.org/officeDocument/2006/relationships/footer" Target="footer3.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9.jpg"/></Relationships>
</file>

<file path=word/_rels/footer2.xml.rels><?xml version="1.0" encoding="UTF-8" standalone="yes"?>
<Relationships xmlns="http://schemas.openxmlformats.org/package/2006/relationships"><Relationship Id="rId1" Type="http://schemas.openxmlformats.org/officeDocument/2006/relationships/image" Target="media/image9.jpg"/></Relationships>
</file>

<file path=word/_rels/footer3.xml.rels><?xml version="1.0" encoding="UTF-8" standalone="yes"?>
<Relationships xmlns="http://schemas.openxmlformats.org/package/2006/relationships"><Relationship Id="rId1" Type="http://schemas.openxmlformats.org/officeDocument/2006/relationships/image" Target="media/image9.jpg"/></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eate a new document." ma:contentTypeScope="" ma:versionID="04de4b0a06bb740be6758ebfb81c50b9">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5bd23f18f78fe2439359bc65cce00720"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15b53d1-3ee2-496c-b7ed-69a8683de030}"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DA9753A-3A03-43C4-B40E-1510DBA8CEA3}">
  <ds:schemaRefs>
    <ds:schemaRef ds:uri="http://schemas.microsoft.com/sharepoint/v3/contenttype/forms"/>
  </ds:schemaRefs>
</ds:datastoreItem>
</file>

<file path=customXml/itemProps2.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3.xml><?xml version="1.0" encoding="utf-8"?>
<ds:datastoreItem xmlns:ds="http://schemas.openxmlformats.org/officeDocument/2006/customXml" ds:itemID="{494FC8A7-8E66-4513-BCE6-2A3EE7DEB3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9471687-A23F-4C80-9D09-999BDF9873DA}">
  <ds:schemaRefs>
    <ds:schemaRef ds:uri="ef733840-a030-407a-81fd-8542cf71766b"/>
    <ds:schemaRef ds:uri="http://www.w3.org/XML/1998/namespace"/>
    <ds:schemaRef ds:uri="http://purl.org/dc/terms/"/>
    <ds:schemaRef ds:uri="http://purl.org/dc/dcmitype/"/>
    <ds:schemaRef ds:uri="http://schemas.microsoft.com/office/2006/metadata/properties"/>
    <ds:schemaRef ds:uri="http://schemas.openxmlformats.org/package/2006/metadata/core-properties"/>
    <ds:schemaRef ds:uri="http://schemas.microsoft.com/office/infopath/2007/PartnerControls"/>
    <ds:schemaRef ds:uri="http://schemas.microsoft.com/office/2006/documentManagement/types"/>
    <ds:schemaRef ds:uri="4f0e5b64-9eed-4a48-b14c-1c28240562d1"/>
    <ds:schemaRef ds:uri="http://purl.org/dc/elements/1.1/"/>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Properties xmlns="http://schemas.openxmlformats.org/officeDocument/2006/extended-properties" xmlns:vt="http://schemas.openxmlformats.org/officeDocument/2006/docPropsVTypes">
  <Template>Normal.dotm</Template>
  <TotalTime>2</TotalTime>
  <Pages>6</Pages>
  <Words>706</Words>
  <Characters>4030</Characters>
  <Application>Microsoft Office Word</Application>
  <DocSecurity>0</DocSecurity>
  <Lines>33</Lines>
  <Paragraphs>9</Paragraphs>
  <ScaleCrop>false</ScaleCrop>
  <Company>Sennheiser electronic GmbH &amp; Co. KG</Company>
  <LinksUpToDate>false</LinksUpToDate>
  <CharactersWithSpaces>4727</CharactersWithSpaces>
  <SharedDoc>false</SharedDoc>
  <HLinks>
    <vt:vector size="42" baseType="variant">
      <vt:variant>
        <vt:i4>7274524</vt:i4>
      </vt:variant>
      <vt:variant>
        <vt:i4>18</vt:i4>
      </vt:variant>
      <vt:variant>
        <vt:i4>0</vt:i4>
      </vt:variant>
      <vt:variant>
        <vt:i4>5</vt:i4>
      </vt:variant>
      <vt:variant>
        <vt:lpwstr>mailto:sennheiser@pjbc.co.jp</vt:lpwstr>
      </vt:variant>
      <vt:variant>
        <vt:lpwstr/>
      </vt:variant>
      <vt:variant>
        <vt:i4>4849759</vt:i4>
      </vt:variant>
      <vt:variant>
        <vt:i4>15</vt:i4>
      </vt:variant>
      <vt:variant>
        <vt:i4>0</vt:i4>
      </vt:variant>
      <vt:variant>
        <vt:i4>5</vt:i4>
      </vt:variant>
      <vt:variant>
        <vt:lpwstr>https://www.merging.com/</vt:lpwstr>
      </vt:variant>
      <vt:variant>
        <vt:lpwstr/>
      </vt:variant>
      <vt:variant>
        <vt:i4>5374036</vt:i4>
      </vt:variant>
      <vt:variant>
        <vt:i4>12</vt:i4>
      </vt:variant>
      <vt:variant>
        <vt:i4>0</vt:i4>
      </vt:variant>
      <vt:variant>
        <vt:i4>5</vt:i4>
      </vt:variant>
      <vt:variant>
        <vt:lpwstr>https://www.dear-reality.com/</vt:lpwstr>
      </vt:variant>
      <vt:variant>
        <vt:lpwstr/>
      </vt:variant>
      <vt:variant>
        <vt:i4>7798892</vt:i4>
      </vt:variant>
      <vt:variant>
        <vt:i4>9</vt:i4>
      </vt:variant>
      <vt:variant>
        <vt:i4>0</vt:i4>
      </vt:variant>
      <vt:variant>
        <vt:i4>5</vt:i4>
      </vt:variant>
      <vt:variant>
        <vt:lpwstr>https://protect-eu.mimecast.com/s/hW3dCm2oZUjNQA8YSDwLrJ?domain=neumann.com</vt:lpwstr>
      </vt:variant>
      <vt:variant>
        <vt:lpwstr/>
      </vt:variant>
      <vt:variant>
        <vt:i4>2293823</vt:i4>
      </vt:variant>
      <vt:variant>
        <vt:i4>6</vt:i4>
      </vt:variant>
      <vt:variant>
        <vt:i4>0</vt:i4>
      </vt:variant>
      <vt:variant>
        <vt:i4>5</vt:i4>
      </vt:variant>
      <vt:variant>
        <vt:lpwstr>https://protect-eu.mimecast.com/s/lUszCgxgJHAZzmKWSo3cGI?domain=sennheiser.com</vt:lpwstr>
      </vt:variant>
      <vt:variant>
        <vt:lpwstr/>
      </vt:variant>
      <vt:variant>
        <vt:i4>8323186</vt:i4>
      </vt:variant>
      <vt:variant>
        <vt:i4>3</vt:i4>
      </vt:variant>
      <vt:variant>
        <vt:i4>0</vt:i4>
      </vt:variant>
      <vt:variant>
        <vt:i4>5</vt:i4>
      </vt:variant>
      <vt:variant>
        <vt:lpwstr>https://mautic.sennheiser.com/ise-perfectpair-2025</vt:lpwstr>
      </vt:variant>
      <vt:variant>
        <vt:lpwstr/>
      </vt:variant>
      <vt:variant>
        <vt:i4>4980754</vt:i4>
      </vt:variant>
      <vt:variant>
        <vt:i4>0</vt:i4>
      </vt:variant>
      <vt:variant>
        <vt:i4>0</vt:i4>
      </vt:variant>
      <vt:variant>
        <vt:i4>5</vt:i4>
      </vt:variant>
      <vt:variant>
        <vt:lpwstr>https://www.iseurope.org/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西田俊介</cp:lastModifiedBy>
  <cp:revision>2</cp:revision>
  <cp:lastPrinted>2025-01-11T09:36:00Z</cp:lastPrinted>
  <dcterms:created xsi:type="dcterms:W3CDTF">2025-01-31T01:20:00Z</dcterms:created>
  <dcterms:modified xsi:type="dcterms:W3CDTF">2025-01-31T01:20:00Z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